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53FBE">
      <w:pPr>
        <w:pStyle w:val="18"/>
        <w:snapToGrid w:val="0"/>
        <w:spacing w:before="0" w:after="0" w:line="240" w:lineRule="auto"/>
        <w:ind w:right="-92" w:rightChars="-44" w:firstLine="880"/>
        <w:jc w:val="center"/>
        <w:rPr>
          <w:rFonts w:ascii="黑体" w:hAnsi="黑体" w:eastAsia="黑体" w:cs="华文行楷"/>
          <w:b w:val="0"/>
          <w:bCs w:val="0"/>
          <w:sz w:val="44"/>
          <w:szCs w:val="44"/>
        </w:rPr>
      </w:pPr>
      <w:bookmarkStart w:id="0" w:name="OLE_LINK6"/>
      <w:bookmarkStart w:id="1" w:name="OLE_LINK8"/>
      <w:bookmarkStart w:id="2" w:name="OLE_LINK5"/>
      <w:bookmarkStart w:id="3" w:name="OLE_LINK7"/>
      <w:bookmarkStart w:id="4" w:name="_Toc381611135"/>
      <w:bookmarkStart w:id="5" w:name="_Toc531607121"/>
      <w:bookmarkStart w:id="6" w:name="_Toc381603648"/>
      <w:bookmarkStart w:id="7" w:name="OLE_LINK1"/>
      <w:bookmarkStart w:id="8" w:name="_Toc381610190"/>
      <w:bookmarkStart w:id="9" w:name="_Toc381603274"/>
      <w:bookmarkStart w:id="10" w:name="_Toc381604595"/>
      <w:bookmarkStart w:id="11" w:name="_Toc381603435"/>
      <w:bookmarkStart w:id="12" w:name="_Toc531611535"/>
      <w:bookmarkStart w:id="13" w:name="_Toc381610544"/>
      <w:bookmarkStart w:id="14" w:name="_Toc381326776"/>
      <w:bookmarkStart w:id="15" w:name="_Toc531607119"/>
      <w:bookmarkStart w:id="16" w:name="OLE_LINK3"/>
      <w:bookmarkStart w:id="17" w:name="_Toc321307754"/>
      <w:bookmarkStart w:id="18" w:name="_Toc531607131"/>
      <w:bookmarkStart w:id="19" w:name="OLE_LINK2"/>
      <w:bookmarkStart w:id="20" w:name="_Toc381610654"/>
      <w:bookmarkStart w:id="21" w:name="_Toc381591230"/>
      <w:bookmarkStart w:id="22" w:name="_Toc381607341"/>
      <w:bookmarkStart w:id="23" w:name="_Toc381607070"/>
      <w:bookmarkStart w:id="24" w:name="_Toc381590484"/>
      <w:bookmarkStart w:id="25" w:name="_Toc381590585"/>
      <w:bookmarkStart w:id="26" w:name="_Toc531607125"/>
      <w:bookmarkStart w:id="27" w:name="OLE_LINK4"/>
      <w:bookmarkStart w:id="28" w:name="_Toc381609983"/>
      <w:bookmarkStart w:id="29" w:name="_Toc531607133"/>
      <w:bookmarkStart w:id="30" w:name="_Toc381326191"/>
      <w:bookmarkStart w:id="31" w:name="_Toc381603119"/>
      <w:bookmarkStart w:id="32" w:name="_Toc386945246"/>
      <w:bookmarkStart w:id="33" w:name="_Toc381606666"/>
      <w:r>
        <w:rPr>
          <w:rFonts w:hint="eastAsia" w:ascii="黑体" w:hAnsi="黑体" w:eastAsia="黑体" w:cs="华文行楷"/>
          <w:b w:val="0"/>
          <w:bCs w:val="0"/>
          <w:kern w:val="0"/>
          <w:sz w:val="44"/>
          <w:szCs w:val="44"/>
          <w:lang w:bidi="ar"/>
        </w:rPr>
        <w:t>外国语学院202</w:t>
      </w:r>
      <w:r>
        <w:rPr>
          <w:rFonts w:ascii="黑体" w:hAnsi="黑体" w:eastAsia="黑体" w:cs="华文行楷"/>
          <w:b w:val="0"/>
          <w:bCs w:val="0"/>
          <w:kern w:val="0"/>
          <w:sz w:val="44"/>
          <w:szCs w:val="44"/>
          <w:lang w:bidi="ar"/>
        </w:rPr>
        <w:t>7</w:t>
      </w:r>
      <w:r>
        <w:rPr>
          <w:rFonts w:hint="eastAsia" w:ascii="黑体" w:hAnsi="黑体" w:eastAsia="黑体" w:cs="华文行楷"/>
          <w:b w:val="0"/>
          <w:bCs w:val="0"/>
          <w:kern w:val="0"/>
          <w:sz w:val="44"/>
          <w:szCs w:val="44"/>
          <w:lang w:bidi="ar"/>
        </w:rPr>
        <w:t>年推荐优秀应届本科毕业生免试攻读研究生工作细则</w:t>
      </w:r>
      <w:bookmarkEnd w:id="0"/>
      <w:bookmarkEnd w:id="1"/>
      <w:r>
        <w:rPr>
          <w:rFonts w:hint="eastAsia" w:ascii="黑体" w:hAnsi="黑体" w:eastAsia="黑体" w:cs="华文行楷"/>
          <w:b w:val="0"/>
          <w:bCs w:val="0"/>
          <w:kern w:val="0"/>
          <w:sz w:val="44"/>
          <w:szCs w:val="44"/>
          <w:lang w:bidi="ar"/>
        </w:rPr>
        <w:t>（审议稿）</w:t>
      </w:r>
    </w:p>
    <w:p w14:paraId="21AB4ED1">
      <w:pPr>
        <w:pStyle w:val="18"/>
        <w:snapToGrid w:val="0"/>
        <w:spacing w:before="0" w:after="0" w:line="300" w:lineRule="auto"/>
        <w:ind w:right="-92" w:rightChars="-44" w:firstLine="720"/>
        <w:rPr>
          <w:rFonts w:ascii="黑体" w:eastAsia="黑体" w:cs="黑体"/>
          <w:b w:val="0"/>
          <w:bCs w:val="0"/>
          <w:sz w:val="36"/>
          <w:szCs w:val="44"/>
        </w:rPr>
      </w:pPr>
    </w:p>
    <w:p w14:paraId="43FB65E4">
      <w:pPr>
        <w:pStyle w:val="18"/>
        <w:snapToGrid w:val="0"/>
        <w:spacing w:before="0" w:after="0" w:line="312" w:lineRule="auto"/>
        <w:ind w:right="-92" w:rightChars="-44"/>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一、  总则</w:t>
      </w:r>
    </w:p>
    <w:p w14:paraId="1E80BDFD">
      <w:pPr>
        <w:adjustRightInd w:val="0"/>
        <w:snapToGrid w:val="0"/>
        <w:spacing w:line="480" w:lineRule="exact"/>
        <w:ind w:right="-92" w:rightChars="-44" w:firstLine="480" w:firstLineChars="200"/>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第一条 </w:t>
      </w:r>
      <w:r>
        <w:rPr>
          <w:rFonts w:hint="eastAsia" w:ascii="宋体" w:hAnsi="宋体" w:eastAsia="宋体" w:cs="宋体"/>
          <w:b w:val="0"/>
          <w:bCs w:val="0"/>
          <w:color w:val="auto"/>
          <w:kern w:val="0"/>
          <w:sz w:val="24"/>
          <w:szCs w:val="24"/>
          <w:lang w:bidi="ar"/>
        </w:rPr>
        <w:t>根据教育部关于做好2027年推荐优秀应届本科毕业生免试攻读研究生工作的指示和《南昌航空大学推荐优秀应届本科毕业生免试攻读硕士学位研究生工作办法(2023修订)》(校研字〔2023〕123号)， 结合我院学位点和应届本科毕业生实际情况，制定本办法。</w:t>
      </w:r>
    </w:p>
    <w:p w14:paraId="4C054470">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第二条</w:t>
      </w:r>
      <w:r>
        <w:rPr>
          <w:rFonts w:hint="eastAsia" w:ascii="宋体" w:hAnsi="宋体" w:eastAsia="宋体" w:cs="宋体"/>
          <w:b w:val="0"/>
          <w:bCs w:val="0"/>
          <w:color w:val="auto"/>
          <w:kern w:val="0"/>
          <w:sz w:val="24"/>
          <w:szCs w:val="24"/>
          <w:lang w:bidi="ar"/>
        </w:rPr>
        <w:t xml:space="preserve">  坚持德智体美劳全面衡量，以德为先，把学生思想品德考核作为推免生遴选的重要内容和录取的重要依据。严格遵循实事求是的原则，注重对学生政治态度、思想表现、道德品质、科学精神、诚实守信、遵纪守法等方面的考查，学院在推免招生过程中对申请学生的思想品德进行严格考核，考核不合格者不予推荐和录取。</w:t>
      </w:r>
    </w:p>
    <w:p w14:paraId="011F5901">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第三条  </w:t>
      </w:r>
      <w:r>
        <w:rPr>
          <w:rFonts w:hint="eastAsia" w:ascii="宋体" w:hAnsi="宋体" w:eastAsia="宋体" w:cs="宋体"/>
          <w:b w:val="0"/>
          <w:bCs w:val="0"/>
          <w:color w:val="auto"/>
          <w:kern w:val="0"/>
          <w:sz w:val="24"/>
          <w:szCs w:val="24"/>
          <w:lang w:bidi="ar"/>
        </w:rPr>
        <w:t>将学生本科阶段前3年学业考核计分（A1）为推免工作的基础遴选指标。综合评价成绩（A2，满分100分）。将个人自我评价、参军入伍服兵役、参加志愿服务、到国际组织实习、竞赛获奖等符合全面发展价值导向等因素纳入学院推免生遴选综合评价成绩计算体系，以综合评价学生的各方面表现。学生在某一方面中有多项加分情况时，原则上只取一项。特殊学术专长加分A3。</w:t>
      </w:r>
    </w:p>
    <w:p w14:paraId="2AA6267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第四条  </w:t>
      </w:r>
      <w:r>
        <w:rPr>
          <w:rFonts w:hint="eastAsia" w:ascii="宋体" w:hAnsi="宋体" w:eastAsia="宋体" w:cs="宋体"/>
          <w:b w:val="0"/>
          <w:bCs w:val="0"/>
          <w:color w:val="auto"/>
          <w:kern w:val="0"/>
          <w:sz w:val="24"/>
          <w:szCs w:val="24"/>
          <w:lang w:bidi="ar"/>
        </w:rPr>
        <w:t>推免工作应确保公平、公正、公开。获得推荐免试资格的学生可自主选择报考招生单位和专业。</w:t>
      </w:r>
    </w:p>
    <w:p w14:paraId="431DCE4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第五条  </w:t>
      </w:r>
      <w:r>
        <w:rPr>
          <w:rFonts w:hint="eastAsia" w:ascii="宋体" w:hAnsi="宋体" w:eastAsia="宋体" w:cs="宋体"/>
          <w:b w:val="0"/>
          <w:bCs w:val="0"/>
          <w:color w:val="auto"/>
          <w:kern w:val="0"/>
          <w:sz w:val="24"/>
          <w:szCs w:val="24"/>
          <w:lang w:bidi="ar"/>
        </w:rPr>
        <w:t>整个推免过程在时间上分为推荐和接收两个互不交叉的工作阶段。推荐工作统一于2026年9月20日前结束，推荐工作结束后启动接收录取工作，接收录取工作统一于2026年10月20日前结束。</w:t>
      </w:r>
    </w:p>
    <w:p w14:paraId="2A5450CC">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第六条  </w:t>
      </w:r>
      <w:r>
        <w:rPr>
          <w:rFonts w:hint="eastAsia" w:ascii="宋体" w:hAnsi="宋体" w:eastAsia="宋体" w:cs="宋体"/>
          <w:b w:val="0"/>
          <w:bCs w:val="0"/>
          <w:color w:val="auto"/>
          <w:kern w:val="0"/>
          <w:sz w:val="24"/>
          <w:szCs w:val="24"/>
          <w:lang w:bidi="ar"/>
        </w:rPr>
        <w:t>本细则仅针对外国语学院英语、德语学生。原国际教育学院2023级英语（中外合作）班的学生推免规则由国教学院制定，外语学院负责执行。鉴于从2024年开始，英语（中外合作）班已完全转入外国语学院，从该届学生开始，外国语学院将在院内统一推免细则。</w:t>
      </w:r>
    </w:p>
    <w:p w14:paraId="3F8F4347">
      <w:pPr>
        <w:pStyle w:val="18"/>
        <w:widowControl w:val="0"/>
        <w:adjustRightInd w:val="0"/>
        <w:snapToGrid w:val="0"/>
        <w:spacing w:before="0" w:after="0" w:line="480" w:lineRule="exact"/>
        <w:ind w:right="-92" w:rightChars="-44" w:firstLine="64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二、  组织机构</w:t>
      </w:r>
    </w:p>
    <w:p w14:paraId="7614C20C">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第六条  </w:t>
      </w:r>
      <w:r>
        <w:rPr>
          <w:rFonts w:hint="eastAsia" w:ascii="宋体" w:hAnsi="宋体" w:eastAsia="宋体" w:cs="宋体"/>
          <w:b w:val="0"/>
          <w:bCs w:val="0"/>
          <w:color w:val="auto"/>
          <w:kern w:val="0"/>
          <w:sz w:val="24"/>
          <w:szCs w:val="24"/>
          <w:lang w:bidi="ar"/>
        </w:rPr>
        <w:t>在学校推免生遴选推荐委员会的领导下组织、开展学院的推免工作。</w:t>
      </w:r>
    </w:p>
    <w:p w14:paraId="15653C99">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第七条  </w:t>
      </w:r>
      <w:r>
        <w:rPr>
          <w:rFonts w:hint="eastAsia" w:ascii="宋体" w:hAnsi="宋体" w:eastAsia="宋体" w:cs="宋体"/>
          <w:b w:val="0"/>
          <w:bCs w:val="0"/>
          <w:color w:val="auto"/>
          <w:kern w:val="0"/>
          <w:sz w:val="24"/>
          <w:szCs w:val="24"/>
          <w:lang w:bidi="ar"/>
        </w:rPr>
        <w:t>学院推免生遴选工作小组由以下成员组成：学院院长，分管研究生工作、本科教学工作、学生工作的院领导、硕士点负责人、教师代表、秘书，由学院纪检委员监督本项工作。</w:t>
      </w:r>
      <w:r>
        <w:rPr>
          <w:rFonts w:hint="eastAsia" w:ascii="宋体" w:hAnsi="宋体" w:eastAsia="宋体" w:cs="宋体"/>
          <w:b w:val="0"/>
          <w:bCs w:val="0"/>
          <w:color w:val="auto"/>
          <w:sz w:val="24"/>
          <w:szCs w:val="24"/>
        </w:rPr>
        <w:t>具体名单如下：</w:t>
      </w:r>
    </w:p>
    <w:p w14:paraId="67D28555">
      <w:pPr>
        <w:pStyle w:val="18"/>
        <w:snapToGrid w:val="0"/>
        <w:spacing w:before="0" w:after="0" w:line="580" w:lineRule="exact"/>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 xml:space="preserve">组长：徐筱秋 </w:t>
      </w:r>
      <w:r>
        <w:rPr>
          <w:rFonts w:hint="eastAsia" w:ascii="宋体" w:hAnsi="宋体" w:eastAsia="宋体" w:cs="宋体"/>
          <w:b w:val="0"/>
          <w:bCs w:val="0"/>
          <w:color w:val="auto"/>
          <w:sz w:val="24"/>
          <w:szCs w:val="24"/>
        </w:rPr>
        <w:t xml:space="preserve">王汉定 </w:t>
      </w:r>
    </w:p>
    <w:p w14:paraId="12520039">
      <w:pPr>
        <w:pStyle w:val="18"/>
        <w:snapToGrid w:val="0"/>
        <w:spacing w:before="0" w:after="0" w:line="580" w:lineRule="exact"/>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副组长:冯克红 胡妮</w:t>
      </w:r>
    </w:p>
    <w:p w14:paraId="066F9698">
      <w:pPr>
        <w:pStyle w:val="18"/>
        <w:snapToGrid w:val="0"/>
        <w:spacing w:before="0" w:after="0" w:line="580" w:lineRule="exact"/>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成员：</w:t>
      </w:r>
      <w:r>
        <w:rPr>
          <w:rFonts w:hint="eastAsia" w:ascii="宋体" w:hAnsi="宋体" w:eastAsia="宋体" w:cs="宋体"/>
          <w:b w:val="0"/>
          <w:bCs w:val="0"/>
          <w:color w:val="auto"/>
          <w:sz w:val="24"/>
          <w:szCs w:val="24"/>
        </w:rPr>
        <w:t xml:space="preserve">袁玲 涂汉仑 涂雨菲 程莹 </w:t>
      </w:r>
    </w:p>
    <w:p w14:paraId="01F0F481">
      <w:pPr>
        <w:pStyle w:val="18"/>
        <w:snapToGrid w:val="0"/>
        <w:spacing w:before="0" w:after="0" w:line="580" w:lineRule="exact"/>
        <w:ind w:firstLine="480" w:firstLineChars="2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秘书：</w:t>
      </w:r>
      <w:r>
        <w:rPr>
          <w:rFonts w:hint="eastAsia" w:ascii="宋体" w:hAnsi="宋体" w:eastAsia="宋体" w:cs="宋体"/>
          <w:b w:val="0"/>
          <w:bCs w:val="0"/>
          <w:color w:val="auto"/>
          <w:sz w:val="24"/>
          <w:szCs w:val="24"/>
        </w:rPr>
        <w:t xml:space="preserve">陈晏蓓 </w:t>
      </w:r>
    </w:p>
    <w:p w14:paraId="2443B57F">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学院纪检委员蔡毅</w:t>
      </w:r>
      <w:r>
        <w:rPr>
          <w:rFonts w:hint="eastAsia" w:ascii="宋体" w:hAnsi="宋体" w:eastAsia="宋体" w:cs="宋体"/>
          <w:b w:val="0"/>
          <w:bCs w:val="0"/>
          <w:color w:val="auto"/>
          <w:kern w:val="0"/>
          <w:sz w:val="24"/>
          <w:szCs w:val="24"/>
          <w:lang w:bidi="ar"/>
        </w:rPr>
        <w:t>对推免工作全程监督，不参与遴选表决。</w:t>
      </w:r>
    </w:p>
    <w:p w14:paraId="53BB7FFF">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专家审核小组</w:t>
      </w:r>
      <w:r>
        <w:rPr>
          <w:rFonts w:hint="eastAsia" w:ascii="宋体" w:hAnsi="宋体" w:eastAsia="宋体" w:cs="宋体"/>
          <w:b w:val="0"/>
          <w:bCs w:val="0"/>
          <w:color w:val="auto"/>
          <w:kern w:val="0"/>
          <w:sz w:val="24"/>
          <w:szCs w:val="24"/>
          <w:lang w:bidi="ar"/>
        </w:rPr>
        <w:t>的成立与职责按本细则第十四条执行。</w:t>
      </w:r>
    </w:p>
    <w:p w14:paraId="13E09D95">
      <w:pPr>
        <w:pStyle w:val="18"/>
        <w:widowControl w:val="0"/>
        <w:adjustRightInd w:val="0"/>
        <w:snapToGrid w:val="0"/>
        <w:spacing w:before="0" w:after="0" w:line="480" w:lineRule="exact"/>
        <w:ind w:right="-92" w:rightChars="-44" w:firstLine="64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三、  名额分配</w:t>
      </w:r>
    </w:p>
    <w:p w14:paraId="2B0A10C2">
      <w:pPr>
        <w:pStyle w:val="18"/>
        <w:widowControl w:val="0"/>
        <w:adjustRightInd w:val="0"/>
        <w:snapToGrid w:val="0"/>
        <w:spacing w:before="0" w:after="0" w:line="480" w:lineRule="exact"/>
        <w:ind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第八条  </w:t>
      </w:r>
      <w:r>
        <w:rPr>
          <w:rFonts w:hint="eastAsia" w:ascii="宋体" w:hAnsi="宋体" w:eastAsia="宋体" w:cs="宋体"/>
          <w:b w:val="0"/>
          <w:bCs w:val="0"/>
          <w:color w:val="auto"/>
          <w:kern w:val="0"/>
          <w:sz w:val="24"/>
          <w:szCs w:val="24"/>
          <w:lang w:bidi="ar"/>
        </w:rPr>
        <w:t>推免生名额以学校当年下达给学院的实际名额为准。学院根据学校文件精神，结合学院实际，按照以下原则对名额进行分配：</w:t>
      </w:r>
    </w:p>
    <w:p w14:paraId="3C31B2BA">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综合考虑各专业学生规模、培养质量（如各专业上届考研录取率、参加三大赛事获奖情况、上届推免生录取情况等）、专业建设情况（如国家一流专业等）。</w:t>
      </w:r>
    </w:p>
    <w:p w14:paraId="7489CA8E">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研究生院今年分配给我院的推免生名额为7人，</w:t>
      </w:r>
      <w:r>
        <w:rPr>
          <w:rFonts w:hint="eastAsia" w:ascii="宋体" w:hAnsi="宋体" w:eastAsia="宋体" w:cs="宋体"/>
          <w:b w:val="0"/>
          <w:bCs w:val="0"/>
          <w:color w:val="auto"/>
          <w:sz w:val="24"/>
          <w:szCs w:val="24"/>
        </w:rPr>
        <w:t>经学院研究决定，推荐名额分配如下：英语专业5人、德语专业1人，英语（中外合作）专业1人。</w:t>
      </w:r>
    </w:p>
    <w:p w14:paraId="41E7F498">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第九条  </w:t>
      </w:r>
      <w:r>
        <w:rPr>
          <w:rFonts w:hint="eastAsia" w:ascii="宋体" w:hAnsi="宋体" w:eastAsia="宋体" w:cs="宋体"/>
          <w:b w:val="0"/>
          <w:bCs w:val="0"/>
          <w:color w:val="auto"/>
          <w:kern w:val="0"/>
          <w:sz w:val="24"/>
          <w:szCs w:val="24"/>
          <w:lang w:bidi="ar"/>
        </w:rPr>
        <w:t>学院不得对所分配的推免名额限制学术学位与专业学位报考类型，也不得区分校内推荐和校外推荐。</w:t>
      </w:r>
    </w:p>
    <w:p w14:paraId="7DC94F11">
      <w:pPr>
        <w:pStyle w:val="18"/>
        <w:widowControl w:val="0"/>
        <w:adjustRightInd w:val="0"/>
        <w:snapToGrid w:val="0"/>
        <w:spacing w:before="0" w:after="0" w:line="480" w:lineRule="exact"/>
        <w:ind w:right="-92" w:rightChars="-44" w:firstLine="640"/>
        <w:jc w:val="center"/>
        <w:rPr>
          <w:rFonts w:hint="eastAsia" w:ascii="宋体" w:hAnsi="宋体" w:eastAsia="宋体" w:cs="宋体"/>
          <w:b/>
          <w:bCs/>
          <w:color w:val="auto"/>
          <w:kern w:val="0"/>
          <w:sz w:val="24"/>
          <w:szCs w:val="24"/>
          <w:lang w:bidi="ar"/>
        </w:rPr>
      </w:pPr>
    </w:p>
    <w:p w14:paraId="4D652862">
      <w:pPr>
        <w:pStyle w:val="18"/>
        <w:widowControl w:val="0"/>
        <w:adjustRightInd w:val="0"/>
        <w:snapToGrid w:val="0"/>
        <w:spacing w:before="0" w:after="0" w:line="480" w:lineRule="exact"/>
        <w:ind w:right="-92" w:rightChars="-44" w:firstLine="64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四、  推荐工作</w:t>
      </w:r>
    </w:p>
    <w:p w14:paraId="3CCB28F8">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第十条  </w:t>
      </w:r>
      <w:r>
        <w:rPr>
          <w:rFonts w:hint="eastAsia" w:ascii="宋体" w:hAnsi="宋体" w:eastAsia="宋体" w:cs="宋体"/>
          <w:b w:val="0"/>
          <w:bCs w:val="0"/>
          <w:color w:val="auto"/>
          <w:kern w:val="0"/>
          <w:sz w:val="24"/>
          <w:szCs w:val="24"/>
          <w:lang w:bidi="ar"/>
        </w:rPr>
        <w:t>截至推免工作当年的9月1日，学院遴选的推免生需符合以下</w:t>
      </w:r>
      <w:r>
        <w:rPr>
          <w:rFonts w:hint="eastAsia" w:ascii="宋体" w:hAnsi="宋体" w:eastAsia="宋体" w:cs="宋体"/>
          <w:b w:val="0"/>
          <w:bCs w:val="0"/>
          <w:color w:val="auto"/>
          <w:kern w:val="0"/>
          <w:sz w:val="24"/>
          <w:szCs w:val="24"/>
          <w:lang w:bidi="ar"/>
        </w:rPr>
        <w:t>基本条件</w:t>
      </w:r>
      <w:r>
        <w:rPr>
          <w:rFonts w:hint="eastAsia" w:ascii="宋体" w:hAnsi="宋体" w:eastAsia="宋体" w:cs="宋体"/>
          <w:b w:val="0"/>
          <w:bCs w:val="0"/>
          <w:color w:val="auto"/>
          <w:kern w:val="0"/>
          <w:sz w:val="24"/>
          <w:szCs w:val="24"/>
          <w:lang w:bidi="ar"/>
        </w:rPr>
        <w:t>：</w:t>
      </w:r>
    </w:p>
    <w:p w14:paraId="11AD3EEC">
      <w:pPr>
        <w:pStyle w:val="18"/>
        <w:widowControl w:val="0"/>
        <w:numPr>
          <w:ilvl w:val="255"/>
          <w:numId w:val="0"/>
        </w:numPr>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（一）学院在校应届本科毕业生（不含专升本、第二学士学位、联合培养和独立学院学生）。</w:t>
      </w:r>
    </w:p>
    <w:p w14:paraId="77D28D4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（二）具有高尚的爱国主义情操和集体主义精神，社会主义信念坚定，社会责任感强，遵纪守法，积极向上，身心健康。</w:t>
      </w:r>
    </w:p>
    <w:p w14:paraId="63823A79">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（三）勤奋学习，刻苦钻研，成绩优秀；学术研究兴趣浓厚，有较强的创新意识、创新能力和专业能力倾向。</w:t>
      </w:r>
    </w:p>
    <w:p w14:paraId="160A2CF8">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（四）品行表现优良，诚实守信，学风端正，无任何违法违纪受处分记录及考试作弊和剽窃他人学术成果记录。</w:t>
      </w:r>
    </w:p>
    <w:p w14:paraId="1F6BE6FC">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（五）身体状况符合国家规定的体检标准，毕业时能获得学士学位和本科毕业证书。</w:t>
      </w:r>
    </w:p>
    <w:p w14:paraId="09891091">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pacing w:val="-6"/>
          <w:sz w:val="24"/>
          <w:szCs w:val="24"/>
        </w:rPr>
      </w:pPr>
      <w:r>
        <w:rPr>
          <w:rFonts w:hint="eastAsia" w:ascii="宋体" w:hAnsi="宋体" w:eastAsia="宋体" w:cs="宋体"/>
          <w:b w:val="0"/>
          <w:bCs w:val="0"/>
          <w:color w:val="auto"/>
          <w:kern w:val="0"/>
          <w:sz w:val="24"/>
          <w:szCs w:val="24"/>
        </w:rPr>
        <w:t xml:space="preserve">第十一条  </w:t>
      </w:r>
      <w:r>
        <w:rPr>
          <w:rFonts w:hint="eastAsia" w:ascii="宋体" w:hAnsi="宋体" w:eastAsia="宋体" w:cs="宋体"/>
          <w:b w:val="0"/>
          <w:bCs w:val="0"/>
          <w:color w:val="auto"/>
          <w:kern w:val="0"/>
          <w:sz w:val="24"/>
          <w:szCs w:val="24"/>
          <w:lang w:bidi="ar"/>
        </w:rPr>
        <w:t>截至推免工作当年的9月1日，</w:t>
      </w:r>
      <w:r>
        <w:rPr>
          <w:rFonts w:hint="eastAsia" w:ascii="宋体" w:hAnsi="宋体" w:eastAsia="宋体" w:cs="宋体"/>
          <w:b w:val="0"/>
          <w:bCs w:val="0"/>
          <w:color w:val="auto"/>
          <w:spacing w:val="-6"/>
          <w:kern w:val="0"/>
          <w:sz w:val="24"/>
          <w:szCs w:val="24"/>
          <w:lang w:bidi="ar"/>
        </w:rPr>
        <w:t>遴选的推免生</w:t>
      </w:r>
      <w:r>
        <w:rPr>
          <w:rFonts w:hint="eastAsia" w:ascii="宋体" w:hAnsi="宋体" w:eastAsia="宋体" w:cs="宋体"/>
          <w:b w:val="0"/>
          <w:bCs w:val="0"/>
          <w:color w:val="auto"/>
          <w:kern w:val="0"/>
          <w:sz w:val="24"/>
          <w:szCs w:val="24"/>
          <w:lang w:bidi="ar"/>
        </w:rPr>
        <w:t>需同时符合以下各项</w:t>
      </w:r>
      <w:r>
        <w:rPr>
          <w:rFonts w:hint="eastAsia" w:ascii="宋体" w:hAnsi="宋体" w:eastAsia="宋体" w:cs="宋体"/>
          <w:b w:val="0"/>
          <w:bCs w:val="0"/>
          <w:color w:val="auto"/>
          <w:spacing w:val="-6"/>
          <w:kern w:val="0"/>
          <w:sz w:val="24"/>
          <w:szCs w:val="24"/>
          <w:lang w:bidi="ar"/>
        </w:rPr>
        <w:t>学业条件</w:t>
      </w:r>
      <w:r>
        <w:rPr>
          <w:rFonts w:hint="eastAsia" w:ascii="宋体" w:hAnsi="宋体" w:eastAsia="宋体" w:cs="宋体"/>
          <w:b w:val="0"/>
          <w:bCs w:val="0"/>
          <w:color w:val="auto"/>
          <w:spacing w:val="-6"/>
          <w:kern w:val="0"/>
          <w:sz w:val="24"/>
          <w:szCs w:val="24"/>
          <w:lang w:bidi="ar"/>
        </w:rPr>
        <w:t>：</w:t>
      </w:r>
    </w:p>
    <w:p w14:paraId="6A4D34EF">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（一）按照培养计划，前3学年的必修课、专业限选课（不含任选课）无不及格科目（补考或重修已合格的视为及格）。</w:t>
      </w:r>
    </w:p>
    <w:p w14:paraId="2EF49FC0">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（二）前3学年的思想政治理论必修课（具体课程依据教务处规定的课程名单）平均成绩在80分以上（含80分）。</w:t>
      </w:r>
    </w:p>
    <w:p w14:paraId="79A143F1">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（三）前3学年</w:t>
      </w:r>
      <w:r>
        <w:rPr>
          <w:rFonts w:hint="eastAsia" w:ascii="宋体" w:hAnsi="宋体" w:eastAsia="宋体" w:cs="宋体"/>
          <w:b w:val="0"/>
          <w:bCs w:val="0"/>
          <w:color w:val="auto"/>
          <w:kern w:val="0"/>
          <w:sz w:val="24"/>
          <w:szCs w:val="24"/>
          <w:lang w:bidi="ar"/>
        </w:rPr>
        <w:t>学业考核计分</w:t>
      </w:r>
      <w:r>
        <w:rPr>
          <w:rFonts w:hint="eastAsia" w:ascii="宋体" w:hAnsi="宋体" w:eastAsia="宋体" w:cs="宋体"/>
          <w:b w:val="0"/>
          <w:bCs w:val="0"/>
          <w:color w:val="auto"/>
          <w:kern w:val="0"/>
          <w:sz w:val="24"/>
          <w:szCs w:val="24"/>
          <w:lang w:bidi="ar"/>
        </w:rPr>
        <w:t>在本专业排名前30%以内。（</w:t>
      </w:r>
      <w:r>
        <w:rPr>
          <w:rFonts w:hint="eastAsia" w:ascii="宋体" w:hAnsi="宋体" w:eastAsia="宋体" w:cs="宋体"/>
          <w:b w:val="0"/>
          <w:bCs w:val="0"/>
          <w:color w:val="auto"/>
          <w:spacing w:val="-12"/>
          <w:kern w:val="0"/>
          <w:sz w:val="24"/>
          <w:szCs w:val="24"/>
          <w:lang w:bidi="ar"/>
        </w:rPr>
        <w:t>获得附件1中所列三大赛事国家级最高奖项（ 排序前三）和获得附件1中所列三大赛事其他国家级奖项（ 排序第一） 的学生，学业考核计分可放宽至本专业排名列前 70%以内。</w:t>
      </w:r>
    </w:p>
    <w:p w14:paraId="3AB8616C">
      <w:pPr>
        <w:pStyle w:val="18"/>
        <w:widowControl w:val="0"/>
        <w:adjustRightInd w:val="0"/>
        <w:snapToGrid w:val="0"/>
        <w:spacing w:before="156" w:beforeLines="50" w:after="156" w:afterLines="50" w:line="240" w:lineRule="auto"/>
        <w:ind w:right="-92" w:rightChars="-44" w:firstLine="480" w:firstLineChars="200"/>
        <w:jc w:val="both"/>
        <w:rPr>
          <w:rFonts w:hint="eastAsia" w:ascii="宋体" w:hAnsi="宋体" w:eastAsia="宋体" w:cs="宋体"/>
          <w:b w:val="0"/>
          <w:bCs w:val="0"/>
          <w:color w:val="auto"/>
          <w:sz w:val="24"/>
          <w:szCs w:val="24"/>
        </w:rPr>
      </w:pPr>
      <m:oMathPara>
        <m:oMath>
          <m:r>
            <m:rPr>
              <m:sty m:val="p"/>
            </m:rPr>
            <w:rPr>
              <w:rFonts w:hint="eastAsia" w:ascii="Cambria Math" w:hAnsi="Cambria Math" w:eastAsia="宋体" w:cs="宋体"/>
              <w:color w:val="auto"/>
              <w:sz w:val="24"/>
              <w:szCs w:val="24"/>
            </w:rPr>
            <m:t>学业考核计分=</m:t>
          </m:r>
          <m:f>
            <m:fPr>
              <m:ctrlPr>
                <w:rPr>
                  <w:rFonts w:hint="eastAsia" w:ascii="Cambria Math" w:hAnsi="Cambria Math" w:eastAsia="宋体" w:cs="宋体"/>
                  <w:b w:val="0"/>
                  <w:bCs w:val="0"/>
                  <w:color w:val="auto"/>
                  <w:sz w:val="24"/>
                  <w:szCs w:val="24"/>
                </w:rPr>
              </m:ctrlPr>
            </m:fPr>
            <m:num>
              <m:r>
                <m:rPr>
                  <m:sty m:val="p"/>
                </m:rPr>
                <w:rPr>
                  <w:rFonts w:hint="eastAsia" w:ascii="Cambria Math" w:hAnsi="Cambria Math" w:eastAsia="宋体" w:cs="宋体"/>
                  <w:color w:val="auto"/>
                  <w:kern w:val="0"/>
                  <w:sz w:val="24"/>
                  <w:szCs w:val="24"/>
                  <w:lang w:bidi="ar"/>
                </w:rPr>
                <m:t>∑</m:t>
              </m:r>
              <m:d>
                <m:dPr>
                  <m:begChr m:val="（"/>
                  <m:endChr m:val="）"/>
                  <m:ctrlPr>
                    <w:rPr>
                      <w:rFonts w:hint="eastAsia" w:ascii="Cambria Math" w:hAnsi="Cambria Math" w:eastAsia="宋体" w:cs="宋体"/>
                      <w:b w:val="0"/>
                      <w:bCs w:val="0"/>
                      <w:color w:val="auto"/>
                      <w:kern w:val="0"/>
                      <w:sz w:val="24"/>
                      <w:szCs w:val="24"/>
                      <w:lang w:bidi="ar"/>
                    </w:rPr>
                  </m:ctrlPr>
                </m:dPr>
                <m:e>
                  <m:r>
                    <m:rPr>
                      <m:sty m:val="p"/>
                    </m:rPr>
                    <w:rPr>
                      <w:rFonts w:hint="eastAsia" w:ascii="Cambria Math" w:hAnsi="Cambria Math" w:eastAsia="宋体" w:cs="宋体"/>
                      <w:color w:val="auto"/>
                      <w:kern w:val="0"/>
                      <w:sz w:val="24"/>
                      <w:szCs w:val="24"/>
                      <w:lang w:bidi="ar"/>
                    </w:rPr>
                    <m:t>课程成绩×课程学分</m:t>
                  </m:r>
                  <m:ctrlPr>
                    <w:rPr>
                      <w:rFonts w:hint="eastAsia" w:ascii="Cambria Math" w:hAnsi="Cambria Math" w:eastAsia="宋体" w:cs="宋体"/>
                      <w:b w:val="0"/>
                      <w:bCs w:val="0"/>
                      <w:color w:val="auto"/>
                      <w:kern w:val="0"/>
                      <w:sz w:val="24"/>
                      <w:szCs w:val="24"/>
                      <w:lang w:bidi="ar"/>
                    </w:rPr>
                  </m:ctrlPr>
                </m:e>
              </m:d>
              <m:ctrlPr>
                <w:rPr>
                  <w:rFonts w:hint="eastAsia" w:ascii="Cambria Math" w:hAnsi="Cambria Math" w:eastAsia="宋体" w:cs="宋体"/>
                  <w:b w:val="0"/>
                  <w:bCs w:val="0"/>
                  <w:color w:val="auto"/>
                  <w:sz w:val="24"/>
                  <w:szCs w:val="24"/>
                </w:rPr>
              </m:ctrlPr>
            </m:num>
            <m:den>
              <m:r>
                <m:rPr>
                  <m:sty m:val="p"/>
                </m:rPr>
                <w:rPr>
                  <w:rFonts w:hint="eastAsia" w:ascii="Cambria Math" w:hAnsi="Cambria Math" w:eastAsia="宋体" w:cs="宋体"/>
                  <w:color w:val="auto"/>
                  <w:kern w:val="0"/>
                  <w:sz w:val="24"/>
                  <w:szCs w:val="24"/>
                  <w:lang w:bidi="ar"/>
                </w:rPr>
                <m:t>所计课程学分之和</m:t>
              </m:r>
              <m:ctrlPr>
                <w:rPr>
                  <w:rFonts w:hint="eastAsia" w:ascii="Cambria Math" w:hAnsi="Cambria Math" w:eastAsia="宋体" w:cs="宋体"/>
                  <w:b w:val="0"/>
                  <w:bCs w:val="0"/>
                  <w:color w:val="auto"/>
                  <w:sz w:val="24"/>
                  <w:szCs w:val="24"/>
                </w:rPr>
              </m:ctrlPr>
            </m:den>
          </m:f>
        </m:oMath>
      </m:oMathPara>
    </w:p>
    <w:p w14:paraId="38B0BF5E">
      <w:pPr>
        <w:pStyle w:val="18"/>
        <w:adjustRightInd w:val="0"/>
        <w:snapToGrid w:val="0"/>
        <w:spacing w:line="480" w:lineRule="exact"/>
        <w:ind w:right="-92" w:rightChars="-44" w:firstLine="480" w:firstLineChars="200"/>
        <w:rPr>
          <w:rFonts w:hint="eastAsia" w:ascii="宋体" w:hAnsi="宋体" w:eastAsia="宋体" w:cs="宋体"/>
          <w:b w:val="0"/>
          <w:bCs w:val="0"/>
          <w:color w:val="auto"/>
          <w:spacing w:val="-12"/>
          <w:kern w:val="0"/>
          <w:sz w:val="24"/>
          <w:szCs w:val="24"/>
          <w:lang w:bidi="ar"/>
        </w:rPr>
      </w:pPr>
      <w:r>
        <w:rPr>
          <w:rFonts w:hint="eastAsia" w:ascii="宋体" w:hAnsi="宋体" w:eastAsia="宋体" w:cs="宋体"/>
          <w:b w:val="0"/>
          <w:bCs w:val="0"/>
          <w:color w:val="auto"/>
          <w:kern w:val="0"/>
          <w:sz w:val="24"/>
          <w:szCs w:val="24"/>
          <w:lang w:bidi="ar"/>
        </w:rPr>
        <w:t>课程成绩指按照培养计划前3学年的必修课、专业限选课（</w:t>
      </w:r>
      <w:r>
        <w:rPr>
          <w:rFonts w:hint="eastAsia" w:ascii="宋体" w:hAnsi="宋体" w:eastAsia="宋体" w:cs="宋体"/>
          <w:b w:val="0"/>
          <w:bCs w:val="0"/>
          <w:color w:val="auto"/>
          <w:spacing w:val="-12"/>
          <w:kern w:val="0"/>
          <w:sz w:val="24"/>
          <w:szCs w:val="24"/>
          <w:lang w:bidi="ar"/>
        </w:rPr>
        <w:t>不含任选课）成绩，补考或重修合格的课程一律只记60分。只有考核等级，没有分数的课程，不纳入计算范围，但必须达到及格（或相近表述）及以上等级。</w:t>
      </w:r>
    </w:p>
    <w:p w14:paraId="6FAA50A9">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（四）通过全国高校英语/德语专业四级或以上考试。</w:t>
      </w:r>
    </w:p>
    <w:p w14:paraId="73E56997">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val="zh-CN" w:bidi="ar"/>
        </w:rPr>
      </w:pPr>
      <w:r>
        <w:rPr>
          <w:rFonts w:hint="eastAsia" w:ascii="宋体" w:hAnsi="宋体" w:eastAsia="宋体" w:cs="宋体"/>
          <w:b w:val="0"/>
          <w:bCs w:val="0"/>
          <w:color w:val="auto"/>
          <w:kern w:val="0"/>
          <w:sz w:val="24"/>
          <w:szCs w:val="24"/>
        </w:rPr>
        <w:t xml:space="preserve">第十二条  </w:t>
      </w:r>
      <w:r>
        <w:rPr>
          <w:rFonts w:hint="eastAsia" w:ascii="宋体" w:hAnsi="宋体" w:eastAsia="宋体" w:cs="宋体"/>
          <w:b w:val="0"/>
          <w:bCs w:val="0"/>
          <w:color w:val="auto"/>
          <w:kern w:val="0"/>
          <w:sz w:val="24"/>
          <w:szCs w:val="24"/>
          <w:lang w:val="zh-CN" w:bidi="ar"/>
        </w:rPr>
        <w:t>特殊学术专长加分A3</w:t>
      </w:r>
      <w:r>
        <w:rPr>
          <w:rFonts w:hint="eastAsia" w:ascii="宋体" w:hAnsi="宋体" w:eastAsia="宋体" w:cs="宋体"/>
          <w:b w:val="0"/>
          <w:bCs w:val="0"/>
          <w:color w:val="auto"/>
          <w:kern w:val="0"/>
          <w:sz w:val="24"/>
          <w:szCs w:val="24"/>
          <w:lang w:val="zh-CN" w:bidi="ar"/>
        </w:rPr>
        <w:t>。</w:t>
      </w:r>
    </w:p>
    <w:p w14:paraId="4310ABFC">
      <w:pPr>
        <w:pStyle w:val="18"/>
        <w:adjustRightInd w:val="0"/>
        <w:snapToGrid w:val="0"/>
        <w:spacing w:line="480" w:lineRule="exact"/>
        <w:ind w:right="-92" w:rightChars="-44" w:firstLine="480" w:firstLineChars="200"/>
        <w:rPr>
          <w:rFonts w:hint="eastAsia" w:ascii="宋体" w:hAnsi="宋体" w:eastAsia="宋体" w:cs="宋体"/>
          <w:b w:val="0"/>
          <w:bCs w:val="0"/>
          <w:color w:val="auto"/>
          <w:kern w:val="0"/>
          <w:sz w:val="24"/>
          <w:szCs w:val="24"/>
          <w:lang w:val="zh-CN" w:bidi="ar"/>
        </w:rPr>
      </w:pPr>
      <w:r>
        <w:rPr>
          <w:rFonts w:hint="eastAsia" w:ascii="宋体" w:hAnsi="宋体" w:eastAsia="宋体" w:cs="宋体"/>
          <w:b w:val="0"/>
          <w:bCs w:val="0"/>
          <w:color w:val="auto"/>
          <w:kern w:val="0"/>
          <w:sz w:val="24"/>
          <w:szCs w:val="24"/>
          <w:lang w:val="zh-CN" w:bidi="ar"/>
        </w:rPr>
        <w:t>截至推免工作当年的9月1日，对以南昌航空大学为第一单位参加，给予特殊学术专长加分（加分认定表见附件1）。特殊学术专长实行</w:t>
      </w:r>
      <w:r>
        <w:rPr>
          <w:rFonts w:hint="eastAsia" w:ascii="宋体" w:hAnsi="宋体" w:eastAsia="宋体" w:cs="宋体"/>
          <w:b w:val="0"/>
          <w:bCs w:val="0"/>
          <w:color w:val="auto"/>
          <w:kern w:val="0"/>
          <w:sz w:val="24"/>
          <w:szCs w:val="24"/>
          <w:lang w:val="zh-CN" w:bidi="ar"/>
        </w:rPr>
        <w:t>代表作评价</w:t>
      </w:r>
      <w:r>
        <w:rPr>
          <w:rFonts w:hint="eastAsia" w:ascii="宋体" w:hAnsi="宋体" w:eastAsia="宋体" w:cs="宋体"/>
          <w:b w:val="0"/>
          <w:bCs w:val="0"/>
          <w:color w:val="auto"/>
          <w:kern w:val="0"/>
          <w:sz w:val="24"/>
          <w:szCs w:val="24"/>
          <w:lang w:val="zh-CN" w:bidi="ar"/>
        </w:rPr>
        <w:t>，即学生</w:t>
      </w:r>
      <w:r>
        <w:rPr>
          <w:rFonts w:hint="eastAsia" w:ascii="宋体" w:hAnsi="宋体" w:eastAsia="宋体" w:cs="宋体"/>
          <w:b w:val="0"/>
          <w:bCs w:val="0"/>
          <w:color w:val="auto"/>
          <w:kern w:val="0"/>
          <w:sz w:val="24"/>
          <w:szCs w:val="24"/>
          <w:lang w:val="zh-CN" w:bidi="ar"/>
        </w:rPr>
        <w:t>只能提交1个竞赛获奖</w:t>
      </w:r>
      <w:r>
        <w:rPr>
          <w:rFonts w:hint="eastAsia" w:ascii="宋体" w:hAnsi="宋体" w:eastAsia="宋体" w:cs="宋体"/>
          <w:b w:val="0"/>
          <w:bCs w:val="0"/>
          <w:color w:val="auto"/>
          <w:kern w:val="0"/>
          <w:sz w:val="24"/>
          <w:szCs w:val="24"/>
          <w:lang w:val="zh-CN" w:bidi="ar"/>
        </w:rPr>
        <w:t>进行评价，评价重点聚焦到个人贡献和创新质量。已申请A3竞赛加分的学生，不可再申请A2竞赛获奖加分。</w:t>
      </w:r>
    </w:p>
    <w:p w14:paraId="71A2AC3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第十三条  </w:t>
      </w:r>
      <w:r>
        <w:rPr>
          <w:rFonts w:hint="eastAsia" w:ascii="宋体" w:hAnsi="宋体" w:eastAsia="宋体" w:cs="宋体"/>
          <w:b w:val="0"/>
          <w:bCs w:val="0"/>
          <w:color w:val="auto"/>
          <w:kern w:val="0"/>
          <w:sz w:val="24"/>
          <w:szCs w:val="24"/>
          <w:lang w:bidi="ar"/>
        </w:rPr>
        <w:t>综合考核计分</w:t>
      </w:r>
      <w:r>
        <w:rPr>
          <w:rFonts w:hint="eastAsia" w:ascii="宋体" w:hAnsi="宋体" w:eastAsia="宋体" w:cs="宋体"/>
          <w:b w:val="0"/>
          <w:bCs w:val="0"/>
          <w:color w:val="auto"/>
          <w:kern w:val="0"/>
          <w:sz w:val="24"/>
          <w:szCs w:val="24"/>
          <w:lang w:bidi="ar"/>
        </w:rPr>
        <w:t>计算方法</w:t>
      </w:r>
    </w:p>
    <w:p w14:paraId="08B50F9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bookmarkStart w:id="34" w:name="_Hlk21524369"/>
      <w:r>
        <w:rPr>
          <w:rFonts w:hint="eastAsia" w:ascii="宋体" w:hAnsi="宋体" w:eastAsia="宋体" w:cs="宋体"/>
          <w:b w:val="0"/>
          <w:bCs w:val="0"/>
          <w:color w:val="auto"/>
          <w:kern w:val="0"/>
          <w:sz w:val="24"/>
          <w:szCs w:val="24"/>
          <w:lang w:bidi="ar"/>
        </w:rPr>
        <w:t>（一）前3学年学业考核计分</w:t>
      </w:r>
      <w:bookmarkEnd w:id="34"/>
      <w:r>
        <w:rPr>
          <w:rFonts w:hint="eastAsia" w:ascii="宋体" w:hAnsi="宋体" w:eastAsia="宋体" w:cs="宋体"/>
          <w:b w:val="0"/>
          <w:bCs w:val="0"/>
          <w:color w:val="auto"/>
          <w:kern w:val="0"/>
          <w:sz w:val="24"/>
          <w:szCs w:val="24"/>
          <w:lang w:bidi="ar"/>
        </w:rPr>
        <w:t>A1。</w:t>
      </w:r>
    </w:p>
    <w:p w14:paraId="2523355F">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（二）</w:t>
      </w:r>
      <w:r>
        <w:rPr>
          <w:rFonts w:hint="eastAsia" w:ascii="宋体" w:hAnsi="宋体" w:eastAsia="宋体" w:cs="宋体"/>
          <w:b w:val="0"/>
          <w:bCs w:val="0"/>
          <w:color w:val="auto"/>
          <w:kern w:val="0"/>
          <w:sz w:val="24"/>
          <w:szCs w:val="24"/>
          <w:lang w:bidi="ar"/>
        </w:rPr>
        <w:t>综合评价成绩</w:t>
      </w:r>
      <w:r>
        <w:rPr>
          <w:rFonts w:hint="eastAsia" w:ascii="宋体" w:hAnsi="宋体" w:eastAsia="宋体" w:cs="宋体"/>
          <w:b w:val="0"/>
          <w:bCs w:val="0"/>
          <w:color w:val="auto"/>
          <w:kern w:val="0"/>
          <w:sz w:val="24"/>
          <w:szCs w:val="24"/>
          <w:lang w:bidi="ar"/>
        </w:rPr>
        <w:t>A2（满分100分）。</w:t>
      </w:r>
    </w:p>
    <w:p w14:paraId="52C3557A">
      <w:pPr>
        <w:pStyle w:val="18"/>
        <w:widowControl w:val="0"/>
        <w:adjustRightInd w:val="0"/>
        <w:snapToGrid w:val="0"/>
        <w:spacing w:before="156" w:beforeLines="50" w:after="156" w:afterLines="5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《学生综合评价计分表》</w:t>
      </w:r>
      <w:r>
        <w:rPr>
          <w:rFonts w:hint="eastAsia" w:ascii="宋体" w:hAnsi="宋体" w:eastAsia="宋体" w:cs="宋体"/>
          <w:b w:val="0"/>
          <w:bCs w:val="0"/>
          <w:color w:val="auto"/>
          <w:kern w:val="0"/>
          <w:sz w:val="24"/>
          <w:szCs w:val="24"/>
          <w:lang w:bidi="ar"/>
        </w:rPr>
        <w:t>项目权重分如下：</w:t>
      </w:r>
    </w:p>
    <w:tbl>
      <w:tblPr>
        <w:tblStyle w:val="20"/>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7258"/>
      </w:tblGrid>
      <w:tr w14:paraId="74F6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2AB30C9A">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综合评价项目</w:t>
            </w:r>
          </w:p>
        </w:tc>
        <w:tc>
          <w:tcPr>
            <w:tcW w:w="7258" w:type="dxa"/>
            <w:shd w:val="clear" w:color="auto" w:fill="auto"/>
            <w:vAlign w:val="center"/>
          </w:tcPr>
          <w:p w14:paraId="31F73D46">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项目权重及说明（满分100分）</w:t>
            </w:r>
          </w:p>
        </w:tc>
      </w:tr>
      <w:tr w14:paraId="0CA0A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2C7ECCF3">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自我评价</w:t>
            </w:r>
          </w:p>
        </w:tc>
        <w:tc>
          <w:tcPr>
            <w:tcW w:w="7258" w:type="dxa"/>
            <w:shd w:val="clear" w:color="auto" w:fill="auto"/>
            <w:vAlign w:val="center"/>
          </w:tcPr>
          <w:p w14:paraId="178962D1">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满分50分，占比50%</w:t>
            </w:r>
          </w:p>
        </w:tc>
      </w:tr>
      <w:tr w14:paraId="6E862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0AF00E7F">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参军入伍服兵役（满分15分，占比15%）</w:t>
            </w:r>
          </w:p>
        </w:tc>
        <w:tc>
          <w:tcPr>
            <w:tcW w:w="7258" w:type="dxa"/>
            <w:shd w:val="clear" w:color="auto" w:fill="auto"/>
            <w:vAlign w:val="center"/>
          </w:tcPr>
          <w:p w14:paraId="3668D37D">
            <w:pPr>
              <w:pStyle w:val="8"/>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分三个档次赋分，</w:t>
            </w:r>
            <w:r>
              <w:rPr>
                <w:rFonts w:hint="eastAsia" w:ascii="宋体" w:hAnsi="宋体" w:eastAsia="宋体" w:cs="宋体"/>
                <w:b w:val="0"/>
                <w:bCs w:val="0"/>
                <w:color w:val="auto"/>
                <w:sz w:val="24"/>
                <w:szCs w:val="24"/>
              </w:rPr>
              <w:t>退役复学5分、获得优秀义务兵10分、荣立三等功及以上15分。</w:t>
            </w:r>
          </w:p>
        </w:tc>
      </w:tr>
      <w:tr w14:paraId="348F7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7B224025">
            <w:pPr>
              <w:ind w:right="-92" w:rightChars="-44"/>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参加志愿服务</w:t>
            </w:r>
          </w:p>
          <w:p w14:paraId="2AE56169">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（满分5分，</w:t>
            </w:r>
            <w:r>
              <w:rPr>
                <w:rFonts w:hint="eastAsia" w:ascii="宋体" w:hAnsi="宋体" w:eastAsia="宋体" w:cs="宋体"/>
                <w:b w:val="0"/>
                <w:bCs w:val="0"/>
                <w:color w:val="auto"/>
                <w:kern w:val="0"/>
                <w:sz w:val="24"/>
                <w:szCs w:val="24"/>
              </w:rPr>
              <w:t>占比5%</w:t>
            </w:r>
            <w:r>
              <w:rPr>
                <w:rFonts w:hint="eastAsia" w:ascii="宋体" w:hAnsi="宋体" w:eastAsia="宋体" w:cs="宋体"/>
                <w:b w:val="0"/>
                <w:bCs w:val="0"/>
                <w:color w:val="auto"/>
                <w:sz w:val="24"/>
                <w:szCs w:val="24"/>
              </w:rPr>
              <w:t>）</w:t>
            </w:r>
          </w:p>
        </w:tc>
        <w:tc>
          <w:tcPr>
            <w:tcW w:w="7258" w:type="dxa"/>
            <w:shd w:val="clear" w:color="auto" w:fill="auto"/>
            <w:vAlign w:val="center"/>
          </w:tcPr>
          <w:p w14:paraId="76667192">
            <w:pPr>
              <w:pStyle w:val="87"/>
              <w:numPr>
                <w:ilvl w:val="0"/>
                <w:numId w:val="2"/>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层级与分值：</w:t>
            </w:r>
          </w:p>
          <w:p w14:paraId="4FFE1FE2">
            <w:pPr>
              <w:pStyle w:val="87"/>
              <w:numPr>
                <w:ilvl w:val="255"/>
                <w:numId w:val="0"/>
              </w:numPr>
              <w:ind w:left="-48" w:firstLine="240" w:firstLineChars="1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（1）国家级志愿服务：</w:t>
            </w:r>
            <w:r>
              <w:rPr>
                <w:rFonts w:hint="eastAsia" w:ascii="宋体" w:hAnsi="宋体" w:eastAsia="宋体" w:cs="宋体"/>
                <w:b w:val="0"/>
                <w:bCs w:val="0"/>
                <w:color w:val="auto"/>
                <w:sz w:val="24"/>
                <w:szCs w:val="24"/>
              </w:rPr>
              <w:t>由国家部委及其直属机构、中国红十字会总会、中国青年志愿者协会颁发正式证书或聘书的志愿服务项目，计 5 分。</w:t>
            </w:r>
          </w:p>
          <w:p w14:paraId="703AD96D">
            <w:pPr>
              <w:pStyle w:val="87"/>
              <w:numPr>
                <w:ilvl w:val="255"/>
                <w:numId w:val="0"/>
              </w:numPr>
              <w:ind w:left="-48" w:firstLine="240" w:firstLineChars="10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（2）省级志愿服务：</w:t>
            </w:r>
            <w:r>
              <w:rPr>
                <w:rFonts w:hint="eastAsia" w:ascii="宋体" w:hAnsi="宋体" w:eastAsia="宋体" w:cs="宋体"/>
                <w:b w:val="0"/>
                <w:bCs w:val="0"/>
                <w:color w:val="auto"/>
                <w:sz w:val="24"/>
                <w:szCs w:val="24"/>
              </w:rPr>
              <w:t>由各省省委、省政府及其直属部门、省级红十字会、省级青年志愿者协会颁发正式证书或聘书的志愿服务项目，计 3 分。</w:t>
            </w:r>
          </w:p>
          <w:p w14:paraId="1BC72CB7">
            <w:pPr>
              <w:pStyle w:val="87"/>
              <w:numPr>
                <w:ilvl w:val="0"/>
                <w:numId w:val="2"/>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证明材料要求：</w:t>
            </w:r>
            <w:r>
              <w:rPr>
                <w:rFonts w:hint="eastAsia" w:ascii="宋体" w:hAnsi="宋体" w:eastAsia="宋体" w:cs="宋体"/>
                <w:b w:val="0"/>
                <w:bCs w:val="0"/>
                <w:color w:val="auto"/>
                <w:sz w:val="24"/>
                <w:szCs w:val="24"/>
              </w:rPr>
              <w:t>须提交志愿服务证书或聘书原件作为核心认定依据；活动现场照片、官方渠道发布的新闻报道等可作为辅助佐证材料，用于核实服务的真实性与有效性。</w:t>
            </w:r>
          </w:p>
          <w:p w14:paraId="7A94ABCB">
            <w:pPr>
              <w:pStyle w:val="87"/>
              <w:numPr>
                <w:ilvl w:val="0"/>
                <w:numId w:val="2"/>
              </w:numP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sz w:val="24"/>
                <w:szCs w:val="24"/>
              </w:rPr>
              <w:t>计分规则：</w:t>
            </w:r>
            <w:r>
              <w:rPr>
                <w:rFonts w:hint="eastAsia" w:ascii="宋体" w:hAnsi="宋体" w:eastAsia="宋体" w:cs="宋体"/>
                <w:b w:val="0"/>
                <w:bCs w:val="0"/>
                <w:color w:val="auto"/>
                <w:sz w:val="24"/>
                <w:szCs w:val="24"/>
              </w:rPr>
              <w:t>同一学生</w:t>
            </w:r>
            <w:r>
              <w:rPr>
                <w:rFonts w:hint="eastAsia" w:ascii="宋体" w:hAnsi="宋体" w:eastAsia="宋体" w:cs="宋体"/>
                <w:b w:val="0"/>
                <w:bCs w:val="0"/>
                <w:color w:val="auto"/>
                <w:sz w:val="24"/>
                <w:szCs w:val="24"/>
              </w:rPr>
              <w:t>限认定最高层级1项</w:t>
            </w:r>
            <w:r>
              <w:rPr>
                <w:rFonts w:hint="eastAsia" w:ascii="宋体" w:hAnsi="宋体" w:eastAsia="宋体" w:cs="宋体"/>
                <w:b w:val="0"/>
                <w:bCs w:val="0"/>
                <w:color w:val="auto"/>
                <w:sz w:val="24"/>
                <w:szCs w:val="24"/>
              </w:rPr>
              <w:t>，国家级与省级志愿服务分值</w:t>
            </w:r>
            <w:r>
              <w:rPr>
                <w:rFonts w:hint="eastAsia" w:ascii="宋体" w:hAnsi="宋体" w:eastAsia="宋体" w:cs="宋体"/>
                <w:b w:val="0"/>
                <w:bCs w:val="0"/>
                <w:color w:val="auto"/>
                <w:sz w:val="24"/>
                <w:szCs w:val="24"/>
              </w:rPr>
              <w:t>不重复累加</w:t>
            </w:r>
            <w:r>
              <w:rPr>
                <w:rFonts w:hint="eastAsia" w:ascii="宋体" w:hAnsi="宋体" w:eastAsia="宋体" w:cs="宋体"/>
                <w:b w:val="0"/>
                <w:bCs w:val="0"/>
                <w:color w:val="auto"/>
                <w:sz w:val="24"/>
                <w:szCs w:val="24"/>
              </w:rPr>
              <w:t>，按所获最高层级对应分值计分。</w:t>
            </w:r>
          </w:p>
        </w:tc>
      </w:tr>
      <w:tr w14:paraId="1EE1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6E1472D5">
            <w:pPr>
              <w:ind w:right="-92" w:rightChars="-44"/>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国际组织实习</w:t>
            </w:r>
          </w:p>
          <w:p w14:paraId="7E826419">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（满分5分，占比5%）</w:t>
            </w:r>
          </w:p>
        </w:tc>
        <w:tc>
          <w:tcPr>
            <w:tcW w:w="7258" w:type="dxa"/>
            <w:shd w:val="clear" w:color="auto" w:fill="auto"/>
            <w:vAlign w:val="center"/>
          </w:tcPr>
          <w:p w14:paraId="20710A9F">
            <w:pPr>
              <w:pStyle w:val="87"/>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sz w:val="24"/>
                <w:szCs w:val="24"/>
              </w:rPr>
              <w:t>基本规则：</w:t>
            </w:r>
            <w:r>
              <w:rPr>
                <w:rFonts w:hint="eastAsia" w:ascii="宋体" w:hAnsi="宋体" w:eastAsia="宋体" w:cs="宋体"/>
                <w:b w:val="0"/>
                <w:bCs w:val="0"/>
                <w:color w:val="auto"/>
                <w:sz w:val="24"/>
                <w:szCs w:val="24"/>
              </w:rPr>
              <w:t>仅限本科期间</w:t>
            </w:r>
            <w:r>
              <w:rPr>
                <w:rFonts w:hint="eastAsia" w:ascii="宋体" w:hAnsi="宋体" w:eastAsia="宋体" w:cs="宋体"/>
                <w:b w:val="0"/>
                <w:bCs w:val="0"/>
                <w:color w:val="auto"/>
                <w:sz w:val="24"/>
                <w:szCs w:val="24"/>
              </w:rPr>
              <w:t>实地参与</w:t>
            </w:r>
            <w:r>
              <w:rPr>
                <w:rFonts w:hint="eastAsia" w:ascii="宋体" w:hAnsi="宋体" w:eastAsia="宋体" w:cs="宋体"/>
                <w:b w:val="0"/>
                <w:bCs w:val="0"/>
                <w:color w:val="auto"/>
                <w:sz w:val="24"/>
                <w:szCs w:val="24"/>
              </w:rPr>
              <w:t>，线上参与不予认定；同一学生限认定1次，满足任一认定情形即计5分，</w:t>
            </w:r>
            <w:r>
              <w:rPr>
                <w:rFonts w:hint="eastAsia" w:ascii="宋体" w:hAnsi="宋体" w:eastAsia="宋体" w:cs="宋体"/>
                <w:b w:val="0"/>
                <w:bCs w:val="0"/>
                <w:color w:val="auto"/>
                <w:sz w:val="24"/>
                <w:szCs w:val="24"/>
              </w:rPr>
              <w:t>多项不重复累加。</w:t>
            </w:r>
          </w:p>
          <w:p w14:paraId="61610D2B">
            <w:pPr>
              <w:pStyle w:val="87"/>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认定范围：</w:t>
            </w:r>
            <w:r>
              <w:rPr>
                <w:rFonts w:hint="eastAsia" w:ascii="宋体" w:hAnsi="宋体" w:eastAsia="宋体" w:cs="宋体"/>
                <w:b w:val="0"/>
                <w:bCs w:val="0"/>
                <w:color w:val="auto"/>
                <w:sz w:val="24"/>
                <w:szCs w:val="24"/>
              </w:rPr>
              <w:t>满足以下任一情形即可参与认定：</w:t>
            </w:r>
          </w:p>
          <w:p w14:paraId="64A5AB3C">
            <w:pPr>
              <w:spacing w:before="156" w:beforeLines="50" w:after="156" w:afterLines="50"/>
              <w:ind w:left="-48"/>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（1）参加学校开展的境外合作交流项目</w:t>
            </w:r>
            <w:r>
              <w:rPr>
                <w:rFonts w:hint="eastAsia" w:ascii="宋体" w:hAnsi="宋体" w:eastAsia="宋体" w:cs="宋体"/>
                <w:b w:val="0"/>
                <w:bCs w:val="0"/>
                <w:color w:val="auto"/>
                <w:sz w:val="24"/>
                <w:szCs w:val="24"/>
              </w:rPr>
              <w:t xml:space="preserve">，含学分互认、交换生、 海外实习或交流等项目，需提供境外合作院校offer、成绩单、出入境证明、实习证明等证明材料； </w:t>
            </w:r>
          </w:p>
          <w:p w14:paraId="6B4706EB">
            <w:pPr>
              <w:spacing w:before="156" w:beforeLines="50" w:after="156" w:afterLines="5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（2）国际组织实习</w:t>
            </w:r>
            <w:r>
              <w:rPr>
                <w:rFonts w:hint="eastAsia" w:ascii="宋体" w:hAnsi="宋体" w:eastAsia="宋体" w:cs="宋体"/>
                <w:b w:val="0"/>
                <w:bCs w:val="0"/>
                <w:color w:val="auto"/>
                <w:sz w:val="24"/>
                <w:szCs w:val="24"/>
              </w:rPr>
              <w:t>：按照中华人民共和国</w:t>
            </w:r>
            <w:r>
              <w:rPr>
                <w:rFonts w:hint="eastAsia" w:ascii="宋体" w:hAnsi="宋体" w:eastAsia="宋体" w:cs="宋体"/>
                <w:b w:val="0"/>
                <w:bCs w:val="0"/>
                <w:color w:val="auto"/>
                <w:sz w:val="24"/>
                <w:szCs w:val="24"/>
              </w:rPr>
              <w:t>人力资源和社会保障部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HYPERLINK "http://io.mohrss.gov.cn/col/1002/1007/1040/index.html" </w:instrText>
            </w:r>
            <w:r>
              <w:rPr>
                <w:rFonts w:hint="eastAsia" w:ascii="宋体" w:hAnsi="宋体" w:eastAsia="宋体" w:cs="宋体"/>
                <w:b w:val="0"/>
                <w:bCs w:val="0"/>
                <w:color w:val="auto"/>
                <w:sz w:val="24"/>
                <w:szCs w:val="24"/>
              </w:rPr>
              <w:fldChar w:fldCharType="separate"/>
            </w:r>
            <w:r>
              <w:rPr>
                <w:rStyle w:val="26"/>
                <w:rFonts w:hint="eastAsia" w:ascii="宋体" w:hAnsi="宋体" w:eastAsia="宋体" w:cs="宋体"/>
                <w:b w:val="0"/>
                <w:bCs w:val="0"/>
                <w:color w:val="auto"/>
                <w:sz w:val="24"/>
                <w:szCs w:val="24"/>
              </w:rPr>
              <w:t>http://io.mohrss.gov.cn/col/1002/1007/1040/index.html</w:t>
            </w:r>
            <w:r>
              <w:rPr>
                <w:rStyle w:val="26"/>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外交部</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HYPERLINK "https://www.fmprc.gov.cn/web/gjhdq_676201/gjhdqzz_681964/" </w:instrText>
            </w:r>
            <w:r>
              <w:rPr>
                <w:rFonts w:hint="eastAsia" w:ascii="宋体" w:hAnsi="宋体" w:eastAsia="宋体" w:cs="宋体"/>
                <w:b w:val="0"/>
                <w:bCs w:val="0"/>
                <w:color w:val="auto"/>
                <w:sz w:val="24"/>
                <w:szCs w:val="24"/>
              </w:rPr>
              <w:fldChar w:fldCharType="separate"/>
            </w:r>
            <w:r>
              <w:rPr>
                <w:rStyle w:val="26"/>
                <w:rFonts w:hint="eastAsia" w:ascii="宋体" w:hAnsi="宋体" w:eastAsia="宋体" w:cs="宋体"/>
                <w:b w:val="0"/>
                <w:bCs w:val="0"/>
                <w:color w:val="auto"/>
                <w:sz w:val="24"/>
                <w:szCs w:val="24"/>
              </w:rPr>
              <w:t>https://www.fmprc.gov.cn/web/gjhdq_676201/gjhdqzz_681964/</w:t>
            </w:r>
            <w:r>
              <w:rPr>
                <w:rStyle w:val="26"/>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教育部学生服务与素质发展中心</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高校毕业生到国际组织实习任职信息服务平台</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fldChar w:fldCharType="begin"/>
            </w:r>
            <w:r>
              <w:rPr>
                <w:rFonts w:hint="eastAsia" w:ascii="宋体" w:hAnsi="宋体" w:eastAsia="宋体" w:cs="宋体"/>
                <w:b w:val="0"/>
                <w:bCs w:val="0"/>
                <w:color w:val="auto"/>
                <w:sz w:val="24"/>
                <w:szCs w:val="24"/>
              </w:rPr>
              <w:instrText xml:space="preserve"> HYPERLINK "https://gj.ncss.cn/index.htm" </w:instrText>
            </w:r>
            <w:r>
              <w:rPr>
                <w:rFonts w:hint="eastAsia" w:ascii="宋体" w:hAnsi="宋体" w:eastAsia="宋体" w:cs="宋体"/>
                <w:b w:val="0"/>
                <w:bCs w:val="0"/>
                <w:color w:val="auto"/>
                <w:sz w:val="24"/>
                <w:szCs w:val="24"/>
              </w:rPr>
              <w:fldChar w:fldCharType="separate"/>
            </w:r>
            <w:r>
              <w:rPr>
                <w:rStyle w:val="26"/>
                <w:rFonts w:hint="eastAsia" w:ascii="宋体" w:hAnsi="宋体" w:eastAsia="宋体" w:cs="宋体"/>
                <w:b w:val="0"/>
                <w:bCs w:val="0"/>
                <w:color w:val="auto"/>
                <w:sz w:val="24"/>
                <w:szCs w:val="24"/>
              </w:rPr>
              <w:t>https://gj.ncss.cn/index.htm</w:t>
            </w:r>
            <w:r>
              <w:rPr>
                <w:rStyle w:val="26"/>
                <w:rFonts w:hint="eastAsia" w:ascii="宋体" w:hAnsi="宋体" w:eastAsia="宋体" w:cs="宋体"/>
                <w:b w:val="0"/>
                <w:bCs w:val="0"/>
                <w:color w:val="auto"/>
                <w:sz w:val="24"/>
                <w:szCs w:val="24"/>
              </w:rPr>
              <w:fldChar w:fldCharType="end"/>
            </w:r>
            <w:r>
              <w:rPr>
                <w:rFonts w:hint="eastAsia" w:ascii="宋体" w:hAnsi="宋体" w:eastAsia="宋体" w:cs="宋体"/>
                <w:b w:val="0"/>
                <w:bCs w:val="0"/>
                <w:color w:val="auto"/>
                <w:sz w:val="24"/>
                <w:szCs w:val="24"/>
              </w:rPr>
              <w:t>）认定的名单进行认定，需提供相应证明材料。</w:t>
            </w:r>
          </w:p>
        </w:tc>
      </w:tr>
      <w:tr w14:paraId="50AB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2A47858B">
            <w:pPr>
              <w:ind w:right="-92" w:rightChars="-44"/>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外语能力</w:t>
            </w:r>
          </w:p>
          <w:p w14:paraId="6E94BFC0">
            <w:pPr>
              <w:pStyle w:val="8"/>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kern w:val="0"/>
                <w:sz w:val="24"/>
                <w:szCs w:val="24"/>
              </w:rPr>
              <w:t>满分1</w:t>
            </w:r>
            <w:r>
              <w:rPr>
                <w:rFonts w:hint="eastAsia" w:ascii="宋体" w:hAnsi="宋体" w:eastAsia="宋体" w:cs="宋体"/>
                <w:b w:val="0"/>
                <w:bCs w:val="0"/>
                <w:color w:val="auto"/>
                <w:sz w:val="24"/>
                <w:szCs w:val="24"/>
              </w:rPr>
              <w:t>0分，占比10%）</w:t>
            </w:r>
          </w:p>
        </w:tc>
        <w:tc>
          <w:tcPr>
            <w:tcW w:w="7258" w:type="dxa"/>
            <w:shd w:val="clear" w:color="auto" w:fill="auto"/>
            <w:vAlign w:val="center"/>
          </w:tcPr>
          <w:p w14:paraId="2D09F8B3">
            <w:pPr>
              <w:pStyle w:val="87"/>
              <w:numPr>
                <w:ilvl w:val="0"/>
                <w:numId w:val="3"/>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外语能力考级：</w:t>
            </w:r>
            <w:r>
              <w:rPr>
                <w:rFonts w:hint="eastAsia" w:ascii="宋体" w:hAnsi="宋体" w:eastAsia="宋体" w:cs="宋体"/>
                <w:b w:val="0"/>
                <w:bCs w:val="0"/>
                <w:color w:val="auto"/>
                <w:sz w:val="24"/>
                <w:szCs w:val="24"/>
              </w:rPr>
              <w:t>专业四级优秀记8分，良好记6分；雅思6.0 -6.5分记6 分，7.0-7.5分记8分，7.5分以上记10分。</w:t>
            </w:r>
          </w:p>
          <w:p w14:paraId="0DE4BD25">
            <w:pPr>
              <w:pStyle w:val="87"/>
              <w:numPr>
                <w:ilvl w:val="0"/>
                <w:numId w:val="3"/>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翻译资格考证：</w:t>
            </w:r>
            <w:r>
              <w:rPr>
                <w:rFonts w:hint="eastAsia" w:ascii="宋体" w:hAnsi="宋体" w:eastAsia="宋体" w:cs="宋体"/>
                <w:b w:val="0"/>
                <w:bCs w:val="0"/>
                <w:color w:val="auto"/>
                <w:sz w:val="24"/>
                <w:szCs w:val="24"/>
              </w:rPr>
              <w:t>CATTI(国家人社部盖章</w:t>
            </w:r>
            <w:bookmarkStart w:id="37" w:name="_GoBack"/>
            <w:r>
              <w:rPr>
                <w:rFonts w:hint="eastAsia" w:ascii="宋体" w:hAnsi="宋体" w:eastAsia="宋体" w:cs="宋体"/>
                <w:b w:val="0"/>
                <w:bCs w:val="0"/>
                <w:color w:val="auto"/>
                <w:sz w:val="24"/>
                <w:szCs w:val="24"/>
              </w:rPr>
              <w:t>)</w:t>
            </w:r>
            <w:bookmarkEnd w:id="37"/>
            <w:r>
              <w:rPr>
                <w:rFonts w:hint="eastAsia" w:ascii="宋体" w:hAnsi="宋体" w:eastAsia="宋体" w:cs="宋体"/>
                <w:b w:val="0"/>
                <w:bCs w:val="0"/>
                <w:color w:val="auto"/>
                <w:sz w:val="24"/>
                <w:szCs w:val="24"/>
              </w:rPr>
              <w:t>二级记10分，三级8分。</w:t>
            </w:r>
          </w:p>
          <w:p w14:paraId="5B8D2401">
            <w:pPr>
              <w:pStyle w:val="8"/>
              <w:spacing w:before="156" w:beforeLines="50" w:after="156" w:afterLines="5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注：以上加分项只取1项最高分，不累加。</w:t>
            </w:r>
          </w:p>
        </w:tc>
      </w:tr>
      <w:tr w14:paraId="6487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360FBE53">
            <w:pPr>
              <w:ind w:right="-92" w:rightChars="-44"/>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竞赛获奖</w:t>
            </w:r>
          </w:p>
          <w:p w14:paraId="150543DB">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kern w:val="0"/>
                <w:sz w:val="24"/>
                <w:szCs w:val="24"/>
              </w:rPr>
              <w:t>满分</w:t>
            </w:r>
            <w:r>
              <w:rPr>
                <w:rFonts w:hint="eastAsia" w:ascii="宋体" w:hAnsi="宋体" w:eastAsia="宋体" w:cs="宋体"/>
                <w:b w:val="0"/>
                <w:bCs w:val="0"/>
                <w:color w:val="auto"/>
                <w:sz w:val="24"/>
                <w:szCs w:val="24"/>
              </w:rPr>
              <w:t>10分，占比10%）</w:t>
            </w:r>
          </w:p>
        </w:tc>
        <w:tc>
          <w:tcPr>
            <w:tcW w:w="7258" w:type="dxa"/>
            <w:shd w:val="clear" w:color="auto" w:fill="auto"/>
            <w:vAlign w:val="center"/>
          </w:tcPr>
          <w:p w14:paraId="35D72FF1">
            <w:pPr>
              <w:numPr>
                <w:ilvl w:val="0"/>
                <w:numId w:val="4"/>
              </w:numPr>
              <w:spacing w:before="156" w:beforeLines="50" w:after="156" w:afterLines="50"/>
              <w:ind w:right="36" w:rightChars="17"/>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竞赛加分只限定</w:t>
            </w:r>
            <w:r>
              <w:rPr>
                <w:rFonts w:hint="eastAsia" w:ascii="宋体" w:hAnsi="宋体" w:eastAsia="宋体" w:cs="宋体"/>
                <w:b w:val="0"/>
                <w:bCs w:val="0"/>
                <w:color w:val="auto"/>
                <w:sz w:val="24"/>
                <w:szCs w:val="24"/>
              </w:rPr>
              <w:t>国家级B类赛事</w:t>
            </w:r>
            <w:r>
              <w:rPr>
                <w:rFonts w:hint="eastAsia" w:ascii="宋体" w:hAnsi="宋体" w:eastAsia="宋体" w:cs="宋体"/>
                <w:b w:val="0"/>
                <w:bCs w:val="0"/>
                <w:color w:val="auto"/>
                <w:sz w:val="24"/>
                <w:szCs w:val="24"/>
              </w:rPr>
              <w:t>（国B类赛事：指以中国高等教育学会“高校竞赛评估与管理体系研究”专家工作组当年发布的《全国普通高校大学生竞赛榜单》内竞赛项目，例如：“外研社·国才杯”“理解当代中国”全国大学生外语能力大赛，“外教社杯”全国高校学生跨文化能力大赛，“21世纪杯”全国英语演讲比赛，等等），</w:t>
            </w:r>
          </w:p>
          <w:p w14:paraId="25D57AB7">
            <w:pPr>
              <w:numPr>
                <w:ilvl w:val="0"/>
                <w:numId w:val="4"/>
              </w:numPr>
              <w:spacing w:before="156" w:beforeLines="50" w:after="156" w:afterLines="50"/>
              <w:ind w:right="36" w:rightChars="17"/>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对应</w:t>
            </w:r>
            <w:r>
              <w:rPr>
                <w:rFonts w:hint="eastAsia" w:ascii="宋体" w:hAnsi="宋体" w:eastAsia="宋体" w:cs="宋体"/>
                <w:b w:val="0"/>
                <w:bCs w:val="0"/>
                <w:color w:val="auto"/>
                <w:sz w:val="24"/>
                <w:szCs w:val="24"/>
              </w:rPr>
              <w:t>分值</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rPr>
              <w:t>国家级一等奖10分；二等奖8分；三等奖6分。</w:t>
            </w:r>
          </w:p>
          <w:p w14:paraId="4864F7EB">
            <w:pPr>
              <w:pStyle w:val="8"/>
              <w:spacing w:before="156" w:beforeLines="50" w:after="156" w:afterLines="5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注：以上加分项只取1项最高分，不累加。</w:t>
            </w:r>
          </w:p>
        </w:tc>
      </w:tr>
      <w:tr w14:paraId="7F58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951" w:type="dxa"/>
            <w:shd w:val="clear" w:color="auto" w:fill="auto"/>
            <w:vAlign w:val="center"/>
          </w:tcPr>
          <w:p w14:paraId="3819888F">
            <w:pPr>
              <w:ind w:right="-92" w:rightChars="-44"/>
              <w:jc w:val="center"/>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rPr>
              <w:t>科研成果</w:t>
            </w:r>
          </w:p>
          <w:p w14:paraId="46FA160C">
            <w:pPr>
              <w:ind w:right="-92" w:rightChars="-44"/>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kern w:val="0"/>
                <w:sz w:val="24"/>
                <w:szCs w:val="24"/>
              </w:rPr>
              <w:t>满分5</w:t>
            </w:r>
            <w:r>
              <w:rPr>
                <w:rFonts w:hint="eastAsia" w:ascii="宋体" w:hAnsi="宋体" w:eastAsia="宋体" w:cs="宋体"/>
                <w:b w:val="0"/>
                <w:bCs w:val="0"/>
                <w:color w:val="auto"/>
                <w:sz w:val="24"/>
                <w:szCs w:val="24"/>
              </w:rPr>
              <w:t>分，占比5%）</w:t>
            </w:r>
          </w:p>
        </w:tc>
        <w:tc>
          <w:tcPr>
            <w:tcW w:w="7258" w:type="dxa"/>
            <w:shd w:val="clear" w:color="auto" w:fill="auto"/>
            <w:vAlign w:val="center"/>
          </w:tcPr>
          <w:p w14:paraId="5969D513">
            <w:pPr>
              <w:tabs>
                <w:tab w:val="left" w:pos="355"/>
              </w:tabs>
              <w:spacing w:before="156" w:beforeLines="50" w:after="156" w:afterLines="50"/>
              <w:ind w:right="36" w:rightChars="17"/>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以南昌航空大学为第一署名单位发表论文（申报当年9月1日前已见刊），论文级别在下述范围的，学生本人排名第一记5分。</w:t>
            </w:r>
          </w:p>
          <w:p w14:paraId="1A7AB5B7">
            <w:pPr>
              <w:spacing w:before="156" w:beforeLines="50" w:after="156" w:afterLines="50"/>
              <w:ind w:right="36" w:rightChars="17"/>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论文仅限：</w:t>
            </w:r>
            <w:r>
              <w:rPr>
                <w:rFonts w:hint="eastAsia" w:ascii="宋体" w:hAnsi="宋体" w:eastAsia="宋体" w:cs="宋体"/>
                <w:b w:val="0"/>
                <w:bCs w:val="0"/>
                <w:color w:val="auto"/>
                <w:sz w:val="24"/>
                <w:szCs w:val="24"/>
              </w:rPr>
              <w:t>Science、Nature （不含子期刊）；SCI Ⅰ区（收录）、中国社会科学；SCI Ⅱ区、SSCI（收录）、A&amp;HCI（收录）；CSSCI源期刊、新华文摘（部分收录）；《人民日报》及《光明日报》理论版刊载文章（3,000字以上）。</w:t>
            </w:r>
          </w:p>
          <w:p w14:paraId="052F36DF">
            <w:pPr>
              <w:pStyle w:val="8"/>
              <w:spacing w:before="156" w:beforeLines="50" w:after="156" w:afterLines="5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注：只对1篇计分。其他情况一律不计分。</w:t>
            </w:r>
          </w:p>
        </w:tc>
      </w:tr>
    </w:tbl>
    <w:p w14:paraId="092CC5EB">
      <w:pPr>
        <w:pStyle w:val="18"/>
        <w:keepNext w:val="0"/>
        <w:keepLines w:val="0"/>
        <w:pageBreakBefore w:val="0"/>
        <w:widowControl/>
        <w:kinsoku/>
        <w:wordWrap/>
        <w:overflowPunct/>
        <w:topLinePunct w:val="0"/>
        <w:autoSpaceDE/>
        <w:autoSpaceDN/>
        <w:bidi w:val="0"/>
        <w:adjustRightInd w:val="0"/>
        <w:snapToGrid w:val="0"/>
        <w:spacing w:before="0" w:after="0" w:line="360" w:lineRule="auto"/>
        <w:ind w:right="-92" w:rightChars="-44" w:firstLine="480" w:firstLineChars="200"/>
        <w:jc w:val="both"/>
        <w:textAlignment w:val="auto"/>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（三）</w:t>
      </w:r>
      <w:r>
        <w:rPr>
          <w:rFonts w:hint="eastAsia" w:ascii="宋体" w:hAnsi="宋体" w:eastAsia="宋体" w:cs="宋体"/>
          <w:b w:val="0"/>
          <w:bCs w:val="0"/>
          <w:color w:val="auto"/>
          <w:kern w:val="0"/>
          <w:sz w:val="24"/>
          <w:szCs w:val="24"/>
          <w:lang w:bidi="ar"/>
        </w:rPr>
        <w:t>综合考核计分</w:t>
      </w:r>
      <w:r>
        <w:rPr>
          <w:rFonts w:hint="eastAsia" w:ascii="宋体" w:hAnsi="宋体" w:eastAsia="宋体" w:cs="宋体"/>
          <w:b w:val="0"/>
          <w:bCs w:val="0"/>
          <w:color w:val="auto"/>
          <w:kern w:val="0"/>
          <w:sz w:val="24"/>
          <w:szCs w:val="24"/>
          <w:lang w:bidi="ar"/>
        </w:rPr>
        <w:t>=A1*80%+A2*20%+A3。</w:t>
      </w:r>
    </w:p>
    <w:p w14:paraId="56A97154">
      <w:pPr>
        <w:pStyle w:val="18"/>
        <w:keepNext w:val="0"/>
        <w:keepLines w:val="0"/>
        <w:pageBreakBefore w:val="0"/>
        <w:widowControl/>
        <w:kinsoku/>
        <w:wordWrap/>
        <w:overflowPunct/>
        <w:topLinePunct w:val="0"/>
        <w:autoSpaceDE/>
        <w:autoSpaceDN/>
        <w:bidi w:val="0"/>
        <w:adjustRightInd w:val="0"/>
        <w:snapToGrid w:val="0"/>
        <w:spacing w:before="0" w:after="0" w:line="360" w:lineRule="auto"/>
        <w:ind w:right="-92" w:rightChars="-44" w:firstLine="480" w:firstLineChars="200"/>
        <w:textAlignment w:val="auto"/>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第十四条  </w:t>
      </w:r>
      <w:r>
        <w:rPr>
          <w:rFonts w:hint="eastAsia" w:ascii="宋体" w:hAnsi="宋体" w:eastAsia="宋体" w:cs="宋体"/>
          <w:b w:val="0"/>
          <w:bCs w:val="0"/>
          <w:color w:val="auto"/>
          <w:kern w:val="0"/>
          <w:sz w:val="24"/>
          <w:szCs w:val="24"/>
          <w:lang w:bidi="ar"/>
        </w:rPr>
        <w:t>工作要求</w:t>
      </w:r>
    </w:p>
    <w:p w14:paraId="3D6D8632">
      <w:pPr>
        <w:pStyle w:val="18"/>
        <w:adjustRightInd w:val="0"/>
        <w:snapToGrid w:val="0"/>
        <w:spacing w:before="0" w:after="0" w:line="324" w:lineRule="auto"/>
        <w:ind w:right="-92" w:rightChars="-44" w:firstLine="480" w:firstLineChars="200"/>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（一）学院核算学生的A1分数，计算结果至少保留小数点后2位，并公示3天。</w:t>
      </w:r>
    </w:p>
    <w:p w14:paraId="2DC20E79">
      <w:pPr>
        <w:pStyle w:val="18"/>
        <w:keepNext w:val="0"/>
        <w:keepLines w:val="0"/>
        <w:pageBreakBefore w:val="0"/>
        <w:kinsoku/>
        <w:wordWrap/>
        <w:overflowPunct/>
        <w:topLinePunct w:val="0"/>
        <w:autoSpaceDE/>
        <w:autoSpaceDN/>
        <w:bidi w:val="0"/>
        <w:adjustRightInd w:val="0"/>
        <w:snapToGrid w:val="0"/>
        <w:spacing w:before="0" w:after="0" w:line="360" w:lineRule="auto"/>
        <w:ind w:right="-92" w:rightChars="-44" w:firstLine="480" w:firstLineChars="200"/>
        <w:textAlignment w:val="auto"/>
        <w:rPr>
          <w:rFonts w:hint="eastAsia" w:ascii="宋体" w:hAnsi="宋体" w:eastAsia="宋体" w:cs="宋体"/>
          <w:b w:val="0"/>
          <w:bCs w:val="0"/>
          <w:color w:val="auto"/>
          <w:kern w:val="0"/>
          <w:sz w:val="24"/>
          <w:szCs w:val="24"/>
        </w:rPr>
      </w:pPr>
      <w:r>
        <w:rPr>
          <w:rFonts w:hint="eastAsia" w:ascii="宋体" w:hAnsi="宋体" w:eastAsia="宋体" w:cs="宋体"/>
          <w:b w:val="0"/>
          <w:bCs w:val="0"/>
          <w:color w:val="auto"/>
          <w:kern w:val="0"/>
          <w:sz w:val="24"/>
          <w:szCs w:val="24"/>
          <w:lang w:bidi="ar"/>
        </w:rPr>
        <w:t>（二）</w:t>
      </w:r>
      <w:bookmarkStart w:id="35" w:name="_Hlk74650243"/>
      <w:r>
        <w:rPr>
          <w:rFonts w:hint="eastAsia" w:ascii="宋体" w:hAnsi="宋体" w:eastAsia="宋体" w:cs="宋体"/>
          <w:b w:val="0"/>
          <w:bCs w:val="0"/>
          <w:color w:val="auto"/>
          <w:kern w:val="0"/>
          <w:sz w:val="24"/>
          <w:szCs w:val="24"/>
        </w:rPr>
        <w:t>学生与直系亲属或学历、职称、职务明显高于本人者合作的竞赛奖项等</w:t>
      </w:r>
      <w:r>
        <w:rPr>
          <w:rFonts w:hint="eastAsia" w:ascii="宋体" w:hAnsi="宋体" w:eastAsia="宋体" w:cs="宋体"/>
          <w:b w:val="0"/>
          <w:bCs w:val="0"/>
          <w:color w:val="auto"/>
          <w:kern w:val="0"/>
          <w:sz w:val="24"/>
          <w:szCs w:val="24"/>
          <w:lang w:bidi="ar"/>
        </w:rPr>
        <w:t>内容和级别</w:t>
      </w:r>
      <w:r>
        <w:rPr>
          <w:rFonts w:hint="eastAsia" w:ascii="宋体" w:hAnsi="宋体" w:eastAsia="宋体" w:cs="宋体"/>
          <w:b w:val="0"/>
          <w:bCs w:val="0"/>
          <w:color w:val="auto"/>
          <w:kern w:val="0"/>
          <w:sz w:val="24"/>
          <w:szCs w:val="24"/>
        </w:rPr>
        <w:t>仅作为参考，不纳入学生本人</w:t>
      </w:r>
      <w:r>
        <w:rPr>
          <w:rFonts w:hint="eastAsia" w:ascii="宋体" w:hAnsi="宋体" w:eastAsia="宋体" w:cs="宋体"/>
          <w:b w:val="0"/>
          <w:bCs w:val="0"/>
          <w:color w:val="auto"/>
          <w:kern w:val="0"/>
          <w:sz w:val="24"/>
          <w:szCs w:val="24"/>
          <w:lang w:bidi="ar"/>
        </w:rPr>
        <w:t>综合考核计分</w:t>
      </w:r>
      <w:r>
        <w:rPr>
          <w:rFonts w:hint="eastAsia" w:ascii="宋体" w:hAnsi="宋体" w:eastAsia="宋体" w:cs="宋体"/>
          <w:b w:val="0"/>
          <w:bCs w:val="0"/>
          <w:color w:val="auto"/>
          <w:kern w:val="0"/>
          <w:sz w:val="24"/>
          <w:szCs w:val="24"/>
        </w:rPr>
        <w:t>，同等条件下可优先考虑</w:t>
      </w:r>
      <w:bookmarkEnd w:id="35"/>
      <w:r>
        <w:rPr>
          <w:rFonts w:hint="eastAsia" w:ascii="宋体" w:hAnsi="宋体" w:eastAsia="宋体" w:cs="宋体"/>
          <w:b w:val="0"/>
          <w:bCs w:val="0"/>
          <w:color w:val="auto"/>
          <w:kern w:val="0"/>
          <w:sz w:val="24"/>
          <w:szCs w:val="24"/>
        </w:rPr>
        <w:t>。</w:t>
      </w:r>
    </w:p>
    <w:p w14:paraId="08B1F76D">
      <w:pPr>
        <w:pStyle w:val="18"/>
        <w:keepNext w:val="0"/>
        <w:keepLines w:val="0"/>
        <w:pageBreakBefore w:val="0"/>
        <w:kinsoku/>
        <w:wordWrap/>
        <w:overflowPunct/>
        <w:topLinePunct w:val="0"/>
        <w:autoSpaceDE/>
        <w:autoSpaceDN/>
        <w:bidi w:val="0"/>
        <w:adjustRightInd w:val="0"/>
        <w:snapToGrid w:val="0"/>
        <w:spacing w:before="0" w:after="0" w:line="360" w:lineRule="auto"/>
        <w:ind w:right="-92" w:rightChars="-44" w:firstLine="480" w:firstLineChars="200"/>
        <w:textAlignment w:val="auto"/>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（三）</w:t>
      </w:r>
      <w:bookmarkStart w:id="36" w:name="_Hlk74650259"/>
      <w:r>
        <w:rPr>
          <w:rFonts w:hint="eastAsia" w:ascii="宋体" w:hAnsi="宋体" w:eastAsia="宋体" w:cs="宋体"/>
          <w:b w:val="0"/>
          <w:bCs w:val="0"/>
          <w:color w:val="auto"/>
          <w:kern w:val="0"/>
          <w:sz w:val="24"/>
          <w:szCs w:val="24"/>
          <w:lang w:bidi="ar"/>
        </w:rPr>
        <w:t>学院成立</w:t>
      </w:r>
      <w:r>
        <w:rPr>
          <w:rFonts w:hint="eastAsia" w:ascii="宋体" w:hAnsi="宋体" w:eastAsia="宋体" w:cs="宋体"/>
          <w:b w:val="0"/>
          <w:bCs w:val="0"/>
          <w:color w:val="auto"/>
          <w:kern w:val="0"/>
          <w:sz w:val="24"/>
          <w:szCs w:val="24"/>
          <w:lang w:bidi="ar"/>
        </w:rPr>
        <w:t>专家审核小组</w:t>
      </w:r>
      <w:r>
        <w:rPr>
          <w:rFonts w:hint="eastAsia" w:ascii="宋体" w:hAnsi="宋体" w:eastAsia="宋体" w:cs="宋体"/>
          <w:b w:val="0"/>
          <w:bCs w:val="0"/>
          <w:color w:val="auto"/>
          <w:kern w:val="0"/>
          <w:sz w:val="24"/>
          <w:szCs w:val="24"/>
          <w:lang w:bidi="ar"/>
        </w:rPr>
        <w:t>（专家组成员具有相关学科副教授以上职称，不少于5人），对申请学生综合评价成绩和特殊学术专长加分学生的竞赛获奖等内容和级别进行审核鉴定，排除抄袭、造假、冒名及有名无实等情况，审核认定实行代表作评价，评价重点聚焦到个人贡献和创新质量，并组织相关学生在一定范围内进行</w:t>
      </w:r>
      <w:r>
        <w:rPr>
          <w:rFonts w:hint="eastAsia" w:ascii="宋体" w:hAnsi="宋体" w:eastAsia="宋体" w:cs="宋体"/>
          <w:b w:val="0"/>
          <w:bCs w:val="0"/>
          <w:color w:val="auto"/>
          <w:kern w:val="0"/>
          <w:sz w:val="24"/>
          <w:szCs w:val="24"/>
          <w:lang w:bidi="ar"/>
        </w:rPr>
        <w:t>公开答辩</w:t>
      </w:r>
      <w:r>
        <w:rPr>
          <w:rFonts w:hint="eastAsia" w:ascii="宋体" w:hAnsi="宋体" w:eastAsia="宋体" w:cs="宋体"/>
          <w:b w:val="0"/>
          <w:bCs w:val="0"/>
          <w:color w:val="auto"/>
          <w:kern w:val="0"/>
          <w:sz w:val="24"/>
          <w:szCs w:val="24"/>
          <w:lang w:bidi="ar"/>
        </w:rPr>
        <w:t>。对社会质疑较多的赛事，要从严把握。专家审核小组及每位成员均需在</w:t>
      </w:r>
      <w:r>
        <w:rPr>
          <w:rFonts w:hint="eastAsia" w:ascii="宋体" w:hAnsi="宋体" w:eastAsia="宋体" w:cs="宋体"/>
          <w:b w:val="0"/>
          <w:bCs w:val="0"/>
          <w:color w:val="auto"/>
          <w:kern w:val="0"/>
          <w:sz w:val="24"/>
          <w:szCs w:val="24"/>
          <w:lang w:bidi="ar"/>
        </w:rPr>
        <w:t>《答辩情况记录表》</w:t>
      </w:r>
      <w:r>
        <w:rPr>
          <w:rFonts w:hint="eastAsia" w:ascii="宋体" w:hAnsi="宋体" w:eastAsia="宋体" w:cs="宋体"/>
          <w:b w:val="0"/>
          <w:bCs w:val="0"/>
          <w:color w:val="auto"/>
          <w:kern w:val="0"/>
          <w:sz w:val="24"/>
          <w:szCs w:val="24"/>
          <w:lang w:bidi="ar"/>
        </w:rPr>
        <w:t>上给出明确审核鉴定意见并签字存档。未通过审核鉴定或答辩的，不得纳入</w:t>
      </w:r>
      <w:r>
        <w:rPr>
          <w:rFonts w:hint="eastAsia" w:ascii="宋体" w:hAnsi="宋体" w:eastAsia="宋体" w:cs="宋体"/>
          <w:b w:val="0"/>
          <w:bCs w:val="0"/>
          <w:color w:val="auto"/>
          <w:kern w:val="0"/>
          <w:sz w:val="24"/>
          <w:szCs w:val="24"/>
        </w:rPr>
        <w:t>学生本人</w:t>
      </w:r>
      <w:r>
        <w:rPr>
          <w:rFonts w:hint="eastAsia" w:ascii="宋体" w:hAnsi="宋体" w:eastAsia="宋体" w:cs="宋体"/>
          <w:b w:val="0"/>
          <w:bCs w:val="0"/>
          <w:color w:val="auto"/>
          <w:kern w:val="0"/>
          <w:sz w:val="24"/>
          <w:szCs w:val="24"/>
          <w:lang w:bidi="ar"/>
        </w:rPr>
        <w:t>综合考核计分。答辩全程录音录像，答辩结果公开公示。</w:t>
      </w:r>
      <w:bookmarkEnd w:id="36"/>
    </w:p>
    <w:p w14:paraId="2E6DBE4E">
      <w:pPr>
        <w:pStyle w:val="18"/>
        <w:keepNext w:val="0"/>
        <w:keepLines w:val="0"/>
        <w:pageBreakBefore w:val="0"/>
        <w:kinsoku/>
        <w:wordWrap/>
        <w:overflowPunct/>
        <w:topLinePunct w:val="0"/>
        <w:autoSpaceDE/>
        <w:autoSpaceDN/>
        <w:bidi w:val="0"/>
        <w:adjustRightInd w:val="0"/>
        <w:snapToGrid w:val="0"/>
        <w:spacing w:line="360" w:lineRule="auto"/>
        <w:ind w:right="-92" w:rightChars="-44" w:firstLine="480" w:firstLineChars="200"/>
        <w:textAlignment w:val="auto"/>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（四）</w:t>
      </w:r>
      <w:r>
        <w:rPr>
          <w:rFonts w:hint="eastAsia" w:ascii="宋体" w:hAnsi="宋体" w:eastAsia="宋体" w:cs="宋体"/>
          <w:b w:val="0"/>
          <w:bCs w:val="0"/>
          <w:color w:val="auto"/>
          <w:kern w:val="0"/>
          <w:sz w:val="24"/>
          <w:szCs w:val="24"/>
          <w:lang w:bidi="ar"/>
        </w:rPr>
        <w:t>已申请A3竞赛加分的学生，不可再申请A2竞赛获奖加分</w:t>
      </w:r>
      <w:r>
        <w:rPr>
          <w:rFonts w:hint="eastAsia" w:ascii="宋体" w:hAnsi="宋体" w:eastAsia="宋体" w:cs="宋体"/>
          <w:b w:val="0"/>
          <w:bCs w:val="0"/>
          <w:color w:val="auto"/>
          <w:kern w:val="0"/>
          <w:sz w:val="24"/>
          <w:szCs w:val="24"/>
          <w:lang w:bidi="ar"/>
        </w:rPr>
        <w:t>。</w:t>
      </w:r>
    </w:p>
    <w:p w14:paraId="432A8888">
      <w:pPr>
        <w:pStyle w:val="18"/>
        <w:keepNext w:val="0"/>
        <w:keepLines w:val="0"/>
        <w:pageBreakBefore w:val="0"/>
        <w:widowControl w:val="0"/>
        <w:kinsoku/>
        <w:wordWrap/>
        <w:overflowPunct/>
        <w:topLinePunct w:val="0"/>
        <w:autoSpaceDE/>
        <w:autoSpaceDN/>
        <w:bidi w:val="0"/>
        <w:adjustRightInd w:val="0"/>
        <w:snapToGrid w:val="0"/>
        <w:spacing w:before="0" w:after="0" w:line="360" w:lineRule="auto"/>
        <w:ind w:left="638" w:leftChars="304" w:right="-92" w:rightChars="-44"/>
        <w:jc w:val="both"/>
        <w:textAlignment w:val="auto"/>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第十五条  </w:t>
      </w:r>
      <w:r>
        <w:rPr>
          <w:rFonts w:hint="eastAsia" w:ascii="宋体" w:hAnsi="宋体" w:eastAsia="宋体" w:cs="宋体"/>
          <w:b w:val="0"/>
          <w:bCs w:val="0"/>
          <w:color w:val="auto"/>
          <w:kern w:val="0"/>
          <w:sz w:val="24"/>
          <w:szCs w:val="24"/>
          <w:lang w:bidi="ar"/>
        </w:rPr>
        <w:t>推荐工作程序</w:t>
      </w:r>
    </w:p>
    <w:p w14:paraId="51C4AD36">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一）学院根据上一年度工作开展情况，结合学院实际，按照本办法组织推免工作，并将《外国语学院推免工作细则》、推免生名额分配、计分排名等相关内容通过宣传栏、学院网站或其他形式进行公布，无异议后报研究生院备案。</w:t>
      </w:r>
    </w:p>
    <w:p w14:paraId="0135C85D">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二）学生在规定日期前，向学院提出申请，提交《南昌航空大学推免生思想政治品德考核表》、《南昌航空大学推荐免试攻读硕士学位研究生申请表》、《学生综合评价计分表》及有关成果与奖励证明复印件等支撑材料。</w:t>
      </w:r>
    </w:p>
    <w:p w14:paraId="07543FCD">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（三）学院推免生遴选工作小组认真审核学生申请材料，组织遴选工作。学院根据综合考核计分（A1*80%+A2*20%+A3）排序；综合考核计分相同的学生，按照学业考核计分A1由高到低进行排序。按学校下达名额的</w:t>
      </w:r>
      <w:r>
        <w:rPr>
          <w:rFonts w:hint="eastAsia" w:ascii="宋体" w:hAnsi="宋体" w:eastAsia="宋体" w:cs="宋体"/>
          <w:b w:val="0"/>
          <w:bCs w:val="0"/>
          <w:color w:val="auto"/>
          <w:kern w:val="0"/>
          <w:sz w:val="24"/>
          <w:szCs w:val="24"/>
          <w:lang w:bidi="ar"/>
        </w:rPr>
        <w:t>1.5:1</w:t>
      </w:r>
      <w:r>
        <w:rPr>
          <w:rFonts w:hint="eastAsia" w:ascii="宋体" w:hAnsi="宋体" w:eastAsia="宋体" w:cs="宋体"/>
          <w:b w:val="0"/>
          <w:bCs w:val="0"/>
          <w:color w:val="auto"/>
          <w:kern w:val="0"/>
          <w:sz w:val="24"/>
          <w:szCs w:val="24"/>
          <w:lang w:bidi="ar"/>
        </w:rPr>
        <w:t>初步确定推荐候选人名单，并通过宣传栏、学院网站以及其他形式进行公示（不少于三天），并对特殊学术专长加分学生的审核过程和审核鉴定结果公开、公示。</w:t>
      </w:r>
    </w:p>
    <w:p w14:paraId="46204ECD">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（四）学院将初步确定的推荐候选人名单（含候补名单及其排序）报研究生院</w:t>
      </w:r>
      <w:r>
        <w:rPr>
          <w:rFonts w:hint="eastAsia"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研究生院进行汇总审核后，提交学校推免生遴选推荐委员会审议通过，并在全校范围内进行公示，公示无异议后，公布获得推免资格学生名单及排名（如有自动放弃推免资格的情形，则依据相应专业的候补名单顺序依次递补。如该名额所属相应专业无候补名单，则由研究生院对该名额进行重新分配）。</w:t>
      </w:r>
    </w:p>
    <w:p w14:paraId="607BDDB5">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（五）研究生院通过“</w:t>
      </w:r>
      <w:r>
        <w:rPr>
          <w:rFonts w:hint="eastAsia" w:ascii="宋体" w:hAnsi="宋体" w:eastAsia="宋体" w:cs="宋体"/>
          <w:b w:val="0"/>
          <w:bCs w:val="0"/>
          <w:color w:val="auto"/>
          <w:kern w:val="0"/>
          <w:sz w:val="24"/>
          <w:szCs w:val="24"/>
          <w:lang w:bidi="ar"/>
        </w:rPr>
        <w:t>全国推荐优秀应届本科毕业生免试攻读研究生信息公开暨管理服务系统</w:t>
      </w:r>
      <w:r>
        <w:rPr>
          <w:rFonts w:hint="eastAsia" w:ascii="宋体" w:hAnsi="宋体" w:eastAsia="宋体" w:cs="宋体"/>
          <w:b w:val="0"/>
          <w:bCs w:val="0"/>
          <w:color w:val="auto"/>
          <w:kern w:val="0"/>
          <w:sz w:val="24"/>
          <w:szCs w:val="24"/>
          <w:lang w:bidi="ar"/>
        </w:rPr>
        <w:t>”（以下简称“推免服务系统”），将推荐办法和推免生名单，报江西省教育考试院进行政策审核，并报教育部备案。备案截止后，不再进行补充备案。最终推免生名单以“</w:t>
      </w:r>
      <w:r>
        <w:rPr>
          <w:rFonts w:hint="eastAsia" w:ascii="宋体" w:hAnsi="宋体" w:eastAsia="宋体" w:cs="宋体"/>
          <w:b w:val="0"/>
          <w:bCs w:val="0"/>
          <w:color w:val="auto"/>
          <w:kern w:val="0"/>
          <w:sz w:val="24"/>
          <w:szCs w:val="24"/>
          <w:lang w:bidi="ar"/>
        </w:rPr>
        <w:t>推免服务系统</w:t>
      </w:r>
      <w:r>
        <w:rPr>
          <w:rFonts w:hint="eastAsia" w:ascii="宋体" w:hAnsi="宋体" w:eastAsia="宋体" w:cs="宋体"/>
          <w:b w:val="0"/>
          <w:bCs w:val="0"/>
          <w:color w:val="auto"/>
          <w:kern w:val="0"/>
          <w:sz w:val="24"/>
          <w:szCs w:val="24"/>
          <w:lang w:bidi="ar"/>
        </w:rPr>
        <w:t>”备案信息为准，未经学校公示及“推免服务系统”备案的推免生无效。</w:t>
      </w:r>
    </w:p>
    <w:p w14:paraId="01640C3A">
      <w:pPr>
        <w:pStyle w:val="18"/>
        <w:widowControl w:val="0"/>
        <w:adjustRightInd w:val="0"/>
        <w:snapToGrid w:val="0"/>
        <w:spacing w:before="0" w:after="0" w:line="480" w:lineRule="exact"/>
        <w:ind w:right="-92" w:rightChars="-44" w:firstLine="640"/>
        <w:jc w:val="center"/>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五、  接收工作</w:t>
      </w:r>
    </w:p>
    <w:p w14:paraId="7635BB86">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第十六条  </w:t>
      </w:r>
      <w:r>
        <w:rPr>
          <w:rFonts w:hint="eastAsia" w:ascii="宋体" w:hAnsi="宋体" w:eastAsia="宋体" w:cs="宋体"/>
          <w:b w:val="0"/>
          <w:bCs w:val="0"/>
          <w:color w:val="auto"/>
          <w:kern w:val="0"/>
          <w:sz w:val="24"/>
          <w:szCs w:val="24"/>
          <w:lang w:bidi="ar"/>
        </w:rPr>
        <w:t>学校推免生遴选推荐委员会根据教育部有关文件精神，确定学院相关专业推免生接收限额，并通过“推免服务系统”向社会公布招收推免生章程和专业目录。</w:t>
      </w:r>
      <w:r>
        <w:rPr>
          <w:rFonts w:hint="eastAsia" w:ascii="宋体" w:hAnsi="宋体" w:eastAsia="宋体" w:cs="宋体"/>
          <w:b w:val="0"/>
          <w:bCs w:val="0"/>
          <w:color w:val="auto"/>
          <w:spacing w:val="-6"/>
          <w:kern w:val="0"/>
          <w:sz w:val="24"/>
          <w:szCs w:val="24"/>
          <w:lang w:bidi="ar"/>
        </w:rPr>
        <w:t>学院</w:t>
      </w:r>
      <w:r>
        <w:rPr>
          <w:rFonts w:hint="eastAsia" w:ascii="宋体" w:hAnsi="宋体" w:eastAsia="宋体" w:cs="宋体"/>
          <w:b w:val="0"/>
          <w:bCs w:val="0"/>
          <w:color w:val="auto"/>
          <w:kern w:val="0"/>
          <w:sz w:val="24"/>
          <w:szCs w:val="24"/>
          <w:lang w:bidi="ar"/>
        </w:rPr>
        <w:t>鼓</w:t>
      </w:r>
      <w:r>
        <w:rPr>
          <w:rFonts w:hint="eastAsia" w:ascii="宋体" w:hAnsi="宋体" w:eastAsia="宋体" w:cs="宋体"/>
          <w:b w:val="0"/>
          <w:bCs w:val="0"/>
          <w:color w:val="auto"/>
          <w:spacing w:val="-6"/>
          <w:kern w:val="0"/>
          <w:sz w:val="24"/>
          <w:szCs w:val="24"/>
          <w:lang w:bidi="ar"/>
        </w:rPr>
        <w:t>励、动员获得推免资格的本校和外校推免生报考我校。</w:t>
      </w:r>
    </w:p>
    <w:p w14:paraId="0667F53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第十七条  </w:t>
      </w:r>
      <w:r>
        <w:rPr>
          <w:rFonts w:hint="eastAsia" w:ascii="宋体" w:hAnsi="宋体" w:eastAsia="宋体" w:cs="宋体"/>
          <w:b w:val="0"/>
          <w:bCs w:val="0"/>
          <w:color w:val="auto"/>
          <w:kern w:val="0"/>
          <w:sz w:val="24"/>
          <w:szCs w:val="24"/>
          <w:lang w:bidi="ar"/>
        </w:rPr>
        <w:t>推免生接收程序</w:t>
      </w:r>
    </w:p>
    <w:p w14:paraId="5D366BBC">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（一）经上级主管部门审核通过具有正式推免资格的学生在教育部规定的时间内登录“推免服务系统”，填报我校专业志愿，同时在规定时间内向我校研究生招生办公室寄送相关业绩材料。</w:t>
      </w:r>
    </w:p>
    <w:p w14:paraId="0BCFECB5">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（二）研究生院会同学院对报考学生进行初审，审核通过后由研究生院招生办公室通过“推免服务系统”向学生发出复试通知。</w:t>
      </w:r>
    </w:p>
    <w:p w14:paraId="42B8945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三）学生在“推免服务系统”确认并参加我校组织的复试和体检。复试按照《南昌航空大学外国语学院推荐免试攻读硕士学位研究生复试办法》（见附件）执行。如参加我院某一专业复试具有推免资格的学生人数大于该专业接收推免生限额，由学院按学生复试成绩排名顺序确定拟录取名单，并报研究生院。</w:t>
      </w:r>
    </w:p>
    <w:p w14:paraId="3E1F1350">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（四）研究生院向拟录取的推免生发送待录取通知，推免生在规定的时间内确认接受待录取。</w:t>
      </w:r>
    </w:p>
    <w:p w14:paraId="4934B1C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五）研究生院将拟录取推免生名单提交学校研究生招生委员会审议通过，并在研究生院网站上进行公示。公示无异议，研究生院将经过公示的拟录取推免生名单报江西省教育考试院进行政策审核后，按要求向教育部备案。最终推免生录取名单及新生学籍注册均以“推免服务系统”备案信息为准。未经学校公示及“推免服务系统”备案的学生不得录取。</w:t>
      </w:r>
    </w:p>
    <w:p w14:paraId="2A3B2FF6">
      <w:pPr>
        <w:pStyle w:val="18"/>
        <w:keepNext w:val="0"/>
        <w:keepLines w:val="0"/>
        <w:pageBreakBefore w:val="0"/>
        <w:widowControl w:val="0"/>
        <w:kinsoku/>
        <w:wordWrap/>
        <w:overflowPunct/>
        <w:topLinePunct w:val="0"/>
        <w:autoSpaceDE/>
        <w:autoSpaceDN/>
        <w:bidi w:val="0"/>
        <w:adjustRightInd w:val="0"/>
        <w:snapToGrid w:val="0"/>
        <w:spacing w:before="0" w:after="0" w:line="360" w:lineRule="auto"/>
        <w:ind w:right="-92" w:rightChars="-44" w:firstLine="640"/>
        <w:jc w:val="center"/>
        <w:textAlignment w:val="auto"/>
        <w:rPr>
          <w:rFonts w:hint="eastAsia" w:ascii="宋体" w:hAnsi="宋体" w:eastAsia="宋体" w:cs="宋体"/>
          <w:b/>
          <w:bCs/>
          <w:color w:val="auto"/>
          <w:sz w:val="24"/>
          <w:szCs w:val="24"/>
        </w:rPr>
      </w:pPr>
      <w:r>
        <w:rPr>
          <w:rFonts w:hint="eastAsia" w:ascii="宋体" w:hAnsi="宋体" w:eastAsia="宋体" w:cs="宋体"/>
          <w:b/>
          <w:bCs/>
          <w:color w:val="auto"/>
          <w:kern w:val="0"/>
          <w:sz w:val="24"/>
          <w:szCs w:val="24"/>
          <w:lang w:bidi="ar"/>
        </w:rPr>
        <w:t>六、  监督与复议</w:t>
      </w:r>
    </w:p>
    <w:p w14:paraId="3BABA844">
      <w:pPr>
        <w:pStyle w:val="18"/>
        <w:keepNext w:val="0"/>
        <w:keepLines w:val="0"/>
        <w:pageBreakBefore w:val="0"/>
        <w:widowControl w:val="0"/>
        <w:kinsoku/>
        <w:wordWrap/>
        <w:overflowPunct/>
        <w:topLinePunct w:val="0"/>
        <w:autoSpaceDE/>
        <w:autoSpaceDN/>
        <w:bidi w:val="0"/>
        <w:adjustRightInd w:val="0"/>
        <w:snapToGrid w:val="0"/>
        <w:spacing w:before="0" w:after="0" w:line="360" w:lineRule="auto"/>
        <w:ind w:right="-92" w:rightChars="-44"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第十八条  </w:t>
      </w:r>
      <w:r>
        <w:rPr>
          <w:rFonts w:hint="eastAsia" w:ascii="宋体" w:hAnsi="宋体" w:eastAsia="宋体" w:cs="宋体"/>
          <w:b w:val="0"/>
          <w:bCs w:val="0"/>
          <w:color w:val="auto"/>
          <w:kern w:val="0"/>
          <w:sz w:val="24"/>
          <w:szCs w:val="24"/>
          <w:lang w:bidi="ar"/>
        </w:rPr>
        <w:t>由学院分管学生工作的副书记、学院纪检委员、院工会主席、院学生会主席负责监督学院的推免工作。</w:t>
      </w:r>
    </w:p>
    <w:p w14:paraId="4362FF83">
      <w:pPr>
        <w:pStyle w:val="18"/>
        <w:keepNext w:val="0"/>
        <w:keepLines w:val="0"/>
        <w:pageBreakBefore w:val="0"/>
        <w:widowControl w:val="0"/>
        <w:kinsoku/>
        <w:wordWrap/>
        <w:overflowPunct/>
        <w:topLinePunct w:val="0"/>
        <w:autoSpaceDE/>
        <w:autoSpaceDN/>
        <w:bidi w:val="0"/>
        <w:adjustRightInd w:val="0"/>
        <w:snapToGrid w:val="0"/>
        <w:spacing w:before="0" w:after="0" w:line="360" w:lineRule="auto"/>
        <w:ind w:right="-92" w:rightChars="-44"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第十九条  </w:t>
      </w:r>
      <w:r>
        <w:rPr>
          <w:rFonts w:hint="eastAsia" w:ascii="宋体" w:hAnsi="宋体" w:eastAsia="宋体" w:cs="宋体"/>
          <w:b w:val="0"/>
          <w:bCs w:val="0"/>
          <w:color w:val="auto"/>
          <w:kern w:val="0"/>
          <w:sz w:val="24"/>
          <w:szCs w:val="24"/>
          <w:lang w:bidi="ar"/>
        </w:rPr>
        <w:t>学院对涉及推免工作的原则、方法、程序和结果等重要事项认真研究，集体决策，推免过程全程记录，并及时公布相关信息，确保学生咨询、</w:t>
      </w:r>
      <w:r>
        <w:rPr>
          <w:rFonts w:hint="eastAsia" w:cs="宋体"/>
          <w:b w:val="0"/>
          <w:bCs w:val="0"/>
          <w:color w:val="auto"/>
          <w:kern w:val="0"/>
          <w:sz w:val="24"/>
          <w:szCs w:val="24"/>
          <w:lang w:val="en-US" w:eastAsia="zh-CN" w:bidi="ar"/>
        </w:rPr>
        <w:t>申诉</w:t>
      </w:r>
      <w:r>
        <w:rPr>
          <w:rFonts w:hint="eastAsia" w:ascii="宋体" w:hAnsi="宋体" w:eastAsia="宋体" w:cs="宋体"/>
          <w:b w:val="0"/>
          <w:bCs w:val="0"/>
          <w:color w:val="auto"/>
          <w:kern w:val="0"/>
          <w:sz w:val="24"/>
          <w:szCs w:val="24"/>
          <w:lang w:bidi="ar"/>
        </w:rPr>
        <w:t>渠道畅通。</w:t>
      </w:r>
    </w:p>
    <w:p w14:paraId="47F11104">
      <w:pPr>
        <w:pStyle w:val="18"/>
        <w:keepNext w:val="0"/>
        <w:keepLines w:val="0"/>
        <w:pageBreakBefore w:val="0"/>
        <w:widowControl w:val="0"/>
        <w:kinsoku/>
        <w:wordWrap/>
        <w:overflowPunct/>
        <w:topLinePunct w:val="0"/>
        <w:autoSpaceDE/>
        <w:autoSpaceDN/>
        <w:bidi w:val="0"/>
        <w:adjustRightInd w:val="0"/>
        <w:snapToGrid w:val="0"/>
        <w:spacing w:before="0" w:after="0" w:line="360" w:lineRule="auto"/>
        <w:ind w:right="-92" w:rightChars="-44" w:firstLine="480" w:firstLineChars="200"/>
        <w:jc w:val="both"/>
        <w:textAlignment w:val="auto"/>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第二十条  </w:t>
      </w:r>
      <w:r>
        <w:rPr>
          <w:rFonts w:hint="eastAsia" w:ascii="宋体" w:hAnsi="宋体" w:eastAsia="宋体" w:cs="宋体"/>
          <w:b w:val="0"/>
          <w:bCs w:val="0"/>
          <w:color w:val="auto"/>
          <w:kern w:val="0"/>
          <w:sz w:val="24"/>
          <w:szCs w:val="24"/>
          <w:lang w:bidi="ar"/>
        </w:rPr>
        <w:t>如发现弄虚作假或不公正行为的，将取消被推荐者的资格，追究主管人员和相应负责人的责任。对在申请推免过程中弄虚作假的学生，一经发现立即取消推免资格，已经录取者取消录取资格或学籍，并由推荐单位按学生管理规定进行相应处理，由推荐高校所在地的省级教育招生考试机构按规定</w:t>
      </w:r>
      <w:r>
        <w:rPr>
          <w:rFonts w:hint="eastAsia" w:cs="宋体"/>
          <w:b w:val="0"/>
          <w:bCs w:val="0"/>
          <w:color w:val="auto"/>
          <w:kern w:val="0"/>
          <w:sz w:val="24"/>
          <w:szCs w:val="24"/>
          <w:lang w:eastAsia="zh-CN" w:bidi="ar"/>
        </w:rPr>
        <w:t>记入</w:t>
      </w:r>
      <w:r>
        <w:rPr>
          <w:rFonts w:hint="eastAsia" w:ascii="宋体" w:hAnsi="宋体" w:eastAsia="宋体" w:cs="宋体"/>
          <w:b w:val="0"/>
          <w:bCs w:val="0"/>
          <w:color w:val="auto"/>
          <w:kern w:val="0"/>
          <w:sz w:val="24"/>
          <w:szCs w:val="24"/>
          <w:lang w:bidi="ar"/>
        </w:rPr>
        <w:t>《国家教育考试考生诚信档案》。入学前未取得学士学位或本科毕业证书，或受到处分的，取消录取资格。</w:t>
      </w:r>
    </w:p>
    <w:p w14:paraId="0626AAC9">
      <w:pPr>
        <w:pStyle w:val="18"/>
        <w:keepNext w:val="0"/>
        <w:keepLines w:val="0"/>
        <w:pageBreakBefore w:val="0"/>
        <w:widowControl w:val="0"/>
        <w:kinsoku/>
        <w:wordWrap/>
        <w:overflowPunct/>
        <w:topLinePunct w:val="0"/>
        <w:autoSpaceDE/>
        <w:autoSpaceDN/>
        <w:bidi w:val="0"/>
        <w:adjustRightInd w:val="0"/>
        <w:snapToGrid w:val="0"/>
        <w:spacing w:before="0" w:after="0" w:line="360" w:lineRule="auto"/>
        <w:ind w:right="-92" w:rightChars="-44"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第二十一条  </w:t>
      </w:r>
      <w:r>
        <w:rPr>
          <w:rFonts w:hint="eastAsia" w:ascii="宋体" w:hAnsi="宋体" w:eastAsia="宋体" w:cs="宋体"/>
          <w:b w:val="0"/>
          <w:bCs w:val="0"/>
          <w:color w:val="auto"/>
          <w:kern w:val="0"/>
          <w:sz w:val="24"/>
          <w:szCs w:val="24"/>
          <w:lang w:bidi="ar"/>
        </w:rPr>
        <w:t>建立回避制度和报备制度。学校教职工子女报名参加推免生遴选或接收的，需主动向学院报备声明；推免工作相关人员有直系亲属或利益相关人员报名参加本单位推免生遴选或接收的，应主动申请回避；有非直系亲属等报名参加推免生遴选或接收的，要主动向学院报备。相关学生申请推免资格或报考本校时也应主动向学院报备声明。对未按规定报备声明回避关系的推免工作相关人员，将依规依纪严肃处理；对未按规定报备声明回避关系且影响推免过程和结果公平公正的学生，将取消其推免资格。</w:t>
      </w:r>
    </w:p>
    <w:p w14:paraId="14729CD1">
      <w:pPr>
        <w:pStyle w:val="18"/>
        <w:keepNext w:val="0"/>
        <w:keepLines w:val="0"/>
        <w:pageBreakBefore w:val="0"/>
        <w:widowControl w:val="0"/>
        <w:kinsoku/>
        <w:wordWrap/>
        <w:overflowPunct/>
        <w:topLinePunct w:val="0"/>
        <w:autoSpaceDE/>
        <w:autoSpaceDN/>
        <w:bidi w:val="0"/>
        <w:adjustRightInd w:val="0"/>
        <w:snapToGrid w:val="0"/>
        <w:spacing w:before="0" w:after="0" w:line="360" w:lineRule="auto"/>
        <w:ind w:right="-92" w:rightChars="-44" w:firstLine="480" w:firstLineChars="200"/>
        <w:jc w:val="both"/>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第二十二条  </w:t>
      </w:r>
      <w:r>
        <w:rPr>
          <w:rFonts w:hint="eastAsia" w:ascii="宋体" w:hAnsi="宋体" w:eastAsia="宋体" w:cs="宋体"/>
          <w:b w:val="0"/>
          <w:bCs w:val="0"/>
          <w:color w:val="auto"/>
          <w:kern w:val="0"/>
          <w:sz w:val="24"/>
          <w:szCs w:val="24"/>
          <w:shd w:val="clear" w:color="auto" w:fill="FFFFFF"/>
        </w:rPr>
        <w:t xml:space="preserve"> </w:t>
      </w:r>
      <w:r>
        <w:rPr>
          <w:rFonts w:hint="eastAsia" w:ascii="宋体" w:hAnsi="宋体" w:eastAsia="宋体" w:cs="宋体"/>
          <w:b w:val="0"/>
          <w:bCs w:val="0"/>
          <w:color w:val="auto"/>
          <w:kern w:val="0"/>
          <w:sz w:val="24"/>
          <w:szCs w:val="24"/>
          <w:lang w:bidi="ar"/>
        </w:rPr>
        <w:t>学生对推荐结果持有异议，可在公示期间申请复议，程序如下：</w:t>
      </w:r>
    </w:p>
    <w:p w14:paraId="0BF6AF75">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（一）申请人填写《南昌航空大学推荐免试攻读硕士学位研究生复议申请表》（一式三份），并在指定日期内上交。</w:t>
      </w:r>
    </w:p>
    <w:p w14:paraId="11B5D175">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（二）学院推免生遴选工作小组按照《推荐细则》的规定，审定申请人所反映的情况是否属实，视情况需要可对申请人重新进行考核。</w:t>
      </w:r>
    </w:p>
    <w:p w14:paraId="07312097">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lang w:bidi="ar"/>
        </w:rPr>
        <w:t>（三）学院推免生遴选工作小组在《南昌航空大学推荐免试攻读硕士学位研究生复议申请表》中详细记录复议过程及结论，小组组长签字并加盖学院公章。复议结论在推荐候选人名单报送研究生院之前告知申请人。</w:t>
      </w:r>
    </w:p>
    <w:p w14:paraId="02BC0558">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第二十三条  </w:t>
      </w:r>
      <w:r>
        <w:rPr>
          <w:rFonts w:hint="eastAsia" w:ascii="宋体" w:hAnsi="宋体" w:eastAsia="宋体" w:cs="宋体"/>
          <w:b w:val="0"/>
          <w:bCs w:val="0"/>
          <w:color w:val="auto"/>
          <w:kern w:val="0"/>
          <w:sz w:val="24"/>
          <w:szCs w:val="24"/>
          <w:lang w:bidi="ar"/>
        </w:rPr>
        <w:t>申请复议学生如对学院复议结果不服的，可向校推免生遴选工作领导小组申诉。</w:t>
      </w:r>
    </w:p>
    <w:p w14:paraId="0225B53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sz w:val="24"/>
          <w:szCs w:val="24"/>
        </w:rPr>
      </w:pPr>
      <w:r>
        <w:rPr>
          <w:rFonts w:hint="eastAsia" w:ascii="宋体" w:hAnsi="宋体" w:eastAsia="宋体" w:cs="宋体"/>
          <w:b w:val="0"/>
          <w:bCs w:val="0"/>
          <w:color w:val="auto"/>
          <w:kern w:val="0"/>
          <w:sz w:val="24"/>
          <w:szCs w:val="24"/>
        </w:rPr>
        <w:t xml:space="preserve">第二十四条  </w:t>
      </w:r>
      <w:r>
        <w:rPr>
          <w:rFonts w:hint="eastAsia" w:ascii="宋体" w:hAnsi="宋体" w:eastAsia="宋体" w:cs="宋体"/>
          <w:b w:val="0"/>
          <w:bCs w:val="0"/>
          <w:color w:val="auto"/>
          <w:kern w:val="0"/>
          <w:sz w:val="24"/>
          <w:szCs w:val="24"/>
          <w:lang w:bidi="ar"/>
        </w:rPr>
        <w:t>根据教育部《关于进一步推进高校招生信息公开工作的通知》（教学函〔2013〕9号）和年度研究生招生文件精神，有关推免招生简章、推免办法、推免名额、推免生名单（含姓名、院系、综合测评成绩、排序等）、复试录取办法、拟录取推免生名单（含姓名、复试成绩等）及其他相关重要信息在教育部“推免服务系统”或校内相关平台进行公示公开。</w:t>
      </w:r>
    </w:p>
    <w:p w14:paraId="064319C4">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rPr>
      </w:pPr>
    </w:p>
    <w:p w14:paraId="7BA509CB">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rPr>
        <w:t xml:space="preserve">第二十五条  </w:t>
      </w:r>
      <w:r>
        <w:rPr>
          <w:rFonts w:hint="eastAsia" w:ascii="宋体" w:hAnsi="宋体" w:eastAsia="宋体" w:cs="宋体"/>
          <w:b w:val="0"/>
          <w:bCs w:val="0"/>
          <w:color w:val="auto"/>
          <w:kern w:val="0"/>
          <w:sz w:val="24"/>
          <w:szCs w:val="24"/>
          <w:lang w:bidi="ar"/>
        </w:rPr>
        <w:t>本细则由外国语学院负责解释。</w:t>
      </w:r>
    </w:p>
    <w:p w14:paraId="068D5F7A">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p>
    <w:p w14:paraId="17F082C4">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t>附件</w:t>
      </w:r>
      <w:r>
        <w:rPr>
          <w:rFonts w:hint="eastAsia" w:cs="宋体"/>
          <w:b w:val="0"/>
          <w:bCs w:val="0"/>
          <w:color w:val="auto"/>
          <w:kern w:val="0"/>
          <w:sz w:val="24"/>
          <w:szCs w:val="24"/>
          <w:lang w:eastAsia="zh-CN" w:bidi="ar"/>
        </w:rPr>
        <w:t>：</w:t>
      </w:r>
      <w:r>
        <w:rPr>
          <w:rFonts w:hint="eastAsia" w:ascii="宋体" w:hAnsi="宋体" w:eastAsia="宋体" w:cs="宋体"/>
          <w:b w:val="0"/>
          <w:bCs w:val="0"/>
          <w:color w:val="auto"/>
          <w:kern w:val="0"/>
          <w:sz w:val="24"/>
          <w:szCs w:val="24"/>
          <w:lang w:bidi="ar"/>
        </w:rPr>
        <w:t xml:space="preserve"> 特殊学术专长加分认定表</w:t>
      </w: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14:paraId="7E0AACDE">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p>
    <w:p w14:paraId="261E1DFE">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p>
    <w:p w14:paraId="21EE7588">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p>
    <w:p w14:paraId="2E071467">
      <w:pPr>
        <w:numPr>
          <w:ilvl w:val="0"/>
          <w:numId w:val="0"/>
        </w:numPr>
        <w:jc w:val="right"/>
        <w:rPr>
          <w:rFonts w:hint="eastAsia" w:ascii="宋体" w:hAnsi="宋体" w:eastAsia="宋体" w:cs="宋体"/>
          <w:b w:val="0"/>
          <w:bCs w:val="0"/>
          <w:i w:val="0"/>
          <w:caps w:val="0"/>
          <w:color w:val="auto"/>
          <w:spacing w:val="0"/>
          <w:sz w:val="24"/>
          <w:szCs w:val="24"/>
          <w:shd w:val="clear" w:fill="FFFFFF"/>
          <w:lang w:val="en-US" w:eastAsia="zh-CN"/>
        </w:rPr>
      </w:pPr>
      <w:r>
        <w:rPr>
          <w:rFonts w:hint="eastAsia" w:ascii="宋体" w:hAnsi="宋体" w:eastAsia="宋体" w:cs="宋体"/>
          <w:b w:val="0"/>
          <w:bCs w:val="0"/>
          <w:i w:val="0"/>
          <w:caps w:val="0"/>
          <w:color w:val="auto"/>
          <w:spacing w:val="0"/>
          <w:sz w:val="24"/>
          <w:szCs w:val="24"/>
          <w:shd w:val="clear" w:fill="FFFFFF"/>
          <w:lang w:val="en-US" w:eastAsia="zh-CN"/>
        </w:rPr>
        <w:t xml:space="preserve"> 外国语学院</w:t>
      </w:r>
    </w:p>
    <w:p w14:paraId="48DF6B8A">
      <w:pPr>
        <w:numPr>
          <w:ilvl w:val="0"/>
          <w:numId w:val="0"/>
        </w:numPr>
        <w:jc w:val="right"/>
        <w:rPr>
          <w:rFonts w:hint="eastAsia" w:ascii="宋体" w:hAnsi="宋体" w:eastAsia="宋体" w:cs="宋体"/>
          <w:b w:val="0"/>
          <w:bCs w:val="0"/>
          <w:i w:val="0"/>
          <w:caps w:val="0"/>
          <w:color w:val="auto"/>
          <w:spacing w:val="0"/>
          <w:sz w:val="24"/>
          <w:szCs w:val="24"/>
          <w:shd w:val="clear" w:fill="FFFFFF"/>
          <w:lang w:val="en-US" w:eastAsia="zh-CN"/>
        </w:rPr>
      </w:pPr>
      <w:r>
        <w:rPr>
          <w:rFonts w:hint="eastAsia" w:ascii="宋体" w:hAnsi="宋体" w:eastAsia="宋体" w:cs="宋体"/>
          <w:b w:val="0"/>
          <w:bCs w:val="0"/>
          <w:i w:val="0"/>
          <w:caps w:val="0"/>
          <w:color w:val="auto"/>
          <w:spacing w:val="0"/>
          <w:sz w:val="24"/>
          <w:szCs w:val="24"/>
          <w:shd w:val="clear" w:fill="FFFFFF"/>
          <w:lang w:val="en-US" w:eastAsia="zh-CN"/>
        </w:rPr>
        <w:t xml:space="preserve">                                 2026年9月</w:t>
      </w:r>
      <w:r>
        <w:rPr>
          <w:rFonts w:hint="eastAsia" w:ascii="宋体" w:hAnsi="宋体" w:cs="宋体"/>
          <w:b w:val="0"/>
          <w:bCs w:val="0"/>
          <w:i w:val="0"/>
          <w:caps w:val="0"/>
          <w:color w:val="auto"/>
          <w:spacing w:val="0"/>
          <w:sz w:val="24"/>
          <w:szCs w:val="24"/>
          <w:shd w:val="clear" w:fill="FFFFFF"/>
          <w:lang w:val="en-US" w:eastAsia="zh-CN"/>
        </w:rPr>
        <w:t>4日</w:t>
      </w:r>
    </w:p>
    <w:p w14:paraId="53679B93">
      <w:pPr>
        <w:numPr>
          <w:ilvl w:val="0"/>
          <w:numId w:val="0"/>
        </w:numPr>
        <w:jc w:val="right"/>
        <w:rPr>
          <w:rFonts w:hint="eastAsia" w:ascii="宋体" w:hAnsi="宋体" w:eastAsia="宋体" w:cs="宋体"/>
          <w:b w:val="0"/>
          <w:bCs w:val="0"/>
          <w:i w:val="0"/>
          <w:caps w:val="0"/>
          <w:color w:val="auto"/>
          <w:spacing w:val="0"/>
          <w:sz w:val="24"/>
          <w:szCs w:val="24"/>
          <w:shd w:val="clear" w:fill="FFFFFF"/>
          <w:lang w:val="en-US" w:eastAsia="zh-CN"/>
        </w:rPr>
      </w:pPr>
    </w:p>
    <w:p w14:paraId="05A1510A">
      <w:pPr>
        <w:numPr>
          <w:ilvl w:val="0"/>
          <w:numId w:val="0"/>
        </w:numPr>
        <w:jc w:val="right"/>
        <w:rPr>
          <w:rFonts w:hint="eastAsia" w:ascii="宋体" w:hAnsi="宋体" w:eastAsia="宋体" w:cs="宋体"/>
          <w:b w:val="0"/>
          <w:bCs w:val="0"/>
          <w:i w:val="0"/>
          <w:caps w:val="0"/>
          <w:color w:val="auto"/>
          <w:spacing w:val="0"/>
          <w:sz w:val="24"/>
          <w:szCs w:val="24"/>
          <w:shd w:val="clear" w:fill="FFFFFF"/>
          <w:lang w:val="en-US" w:eastAsia="zh-CN"/>
        </w:rPr>
      </w:pPr>
    </w:p>
    <w:p w14:paraId="3B0460F0">
      <w:pPr>
        <w:numPr>
          <w:ilvl w:val="0"/>
          <w:numId w:val="0"/>
        </w:numPr>
        <w:jc w:val="right"/>
        <w:rPr>
          <w:rFonts w:hint="eastAsia" w:ascii="宋体" w:hAnsi="宋体" w:eastAsia="宋体" w:cs="宋体"/>
          <w:b w:val="0"/>
          <w:bCs w:val="0"/>
          <w:i w:val="0"/>
          <w:caps w:val="0"/>
          <w:color w:val="auto"/>
          <w:spacing w:val="0"/>
          <w:sz w:val="24"/>
          <w:szCs w:val="24"/>
          <w:shd w:val="clear" w:fill="FFFFFF"/>
          <w:lang w:val="en-US" w:eastAsia="zh-CN"/>
        </w:rPr>
      </w:pPr>
    </w:p>
    <w:p w14:paraId="22A80E5F">
      <w:pPr>
        <w:pStyle w:val="6"/>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宋体" w:hAnsi="宋体" w:eastAsia="宋体" w:cs="宋体"/>
          <w:b w:val="0"/>
          <w:bCs w:val="0"/>
          <w:strike/>
          <w:color w:val="auto"/>
          <w:sz w:val="24"/>
          <w:szCs w:val="24"/>
        </w:rPr>
      </w:pPr>
      <w:r>
        <w:rPr>
          <w:rFonts w:hint="eastAsia" w:ascii="宋体" w:hAnsi="宋体" w:eastAsia="宋体" w:cs="宋体"/>
          <w:b w:val="0"/>
          <w:bCs w:val="0"/>
          <w:strike/>
          <w:color w:val="auto"/>
          <w:sz w:val="24"/>
          <w:szCs w:val="24"/>
        </w:rPr>
        <w:t xml:space="preserve">                                  </w:t>
      </w:r>
      <w:r>
        <w:rPr>
          <w:rFonts w:hint="eastAsia" w:ascii="宋体" w:hAnsi="宋体" w:eastAsia="宋体" w:cs="宋体"/>
          <w:b w:val="0"/>
          <w:bCs w:val="0"/>
          <w:strike/>
          <w:color w:val="auto"/>
          <w:sz w:val="24"/>
          <w:szCs w:val="24"/>
          <w:lang w:val="en-US" w:eastAsia="zh-CN"/>
        </w:rPr>
        <w:t xml:space="preserve">         </w:t>
      </w:r>
      <w:r>
        <w:rPr>
          <w:rFonts w:hint="eastAsia" w:ascii="宋体" w:hAnsi="宋体" w:eastAsia="宋体" w:cs="宋体"/>
          <w:b w:val="0"/>
          <w:bCs w:val="0"/>
          <w:strike/>
          <w:color w:val="auto"/>
          <w:sz w:val="24"/>
          <w:szCs w:val="24"/>
        </w:rPr>
        <w:t xml:space="preserve">             </w:t>
      </w:r>
      <w:r>
        <w:rPr>
          <w:rFonts w:hint="eastAsia" w:ascii="宋体" w:eastAsia="宋体" w:cs="宋体"/>
          <w:b w:val="0"/>
          <w:bCs w:val="0"/>
          <w:strike/>
          <w:color w:val="auto"/>
          <w:sz w:val="24"/>
          <w:szCs w:val="24"/>
          <w:lang w:val="en-US" w:eastAsia="zh-CN"/>
        </w:rPr>
        <w:t xml:space="preserve">           </w:t>
      </w:r>
      <w:r>
        <w:rPr>
          <w:rFonts w:hint="eastAsia" w:ascii="宋体" w:hAnsi="宋体" w:eastAsia="宋体" w:cs="宋体"/>
          <w:b w:val="0"/>
          <w:bCs w:val="0"/>
          <w:strike/>
          <w:color w:val="auto"/>
          <w:sz w:val="24"/>
          <w:szCs w:val="24"/>
        </w:rPr>
        <w:t xml:space="preserve">      </w:t>
      </w:r>
      <w:r>
        <w:rPr>
          <w:rFonts w:hint="eastAsia" w:ascii="宋体" w:hAnsi="宋体" w:eastAsia="宋体" w:cs="宋体"/>
          <w:b w:val="0"/>
          <w:bCs w:val="0"/>
          <w:strike/>
          <w:color w:val="auto"/>
          <w:sz w:val="24"/>
          <w:szCs w:val="24"/>
          <w:lang w:val="en-US" w:eastAsia="zh-CN"/>
        </w:rPr>
        <w:t xml:space="preserve">   </w:t>
      </w:r>
      <w:r>
        <w:rPr>
          <w:rFonts w:hint="eastAsia" w:ascii="宋体" w:hAnsi="宋体" w:eastAsia="宋体" w:cs="宋体"/>
          <w:b w:val="0"/>
          <w:bCs w:val="0"/>
          <w:strike/>
          <w:color w:val="auto"/>
          <w:sz w:val="24"/>
          <w:szCs w:val="24"/>
        </w:rPr>
        <w:t xml:space="preserve">   </w:t>
      </w:r>
    </w:p>
    <w:p w14:paraId="3D203623">
      <w:pPr>
        <w:keepNext w:val="0"/>
        <w:keepLines w:val="0"/>
        <w:pageBreakBefore w:val="0"/>
        <w:widowControl w:val="0"/>
        <w:kinsoku/>
        <w:wordWrap/>
        <w:overflowPunct/>
        <w:topLinePunct w:val="0"/>
        <w:autoSpaceDE/>
        <w:autoSpaceDN/>
        <w:bidi w:val="0"/>
        <w:adjustRightInd w:val="0"/>
        <w:snapToGrid w:val="0"/>
        <w:spacing w:line="240" w:lineRule="auto"/>
        <w:ind w:left="-170" w:leftChars="-81" w:firstLine="360" w:firstLineChars="15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南昌航空大学外国语学院</w:t>
      </w:r>
      <w:r>
        <w:rPr>
          <w:rFonts w:hint="eastAsia" w:ascii="宋体" w:hAnsi="宋体" w:eastAsia="宋体" w:cs="宋体"/>
          <w:b w:val="0"/>
          <w:bCs w:val="0"/>
          <w:color w:val="auto"/>
          <w:sz w:val="24"/>
          <w:szCs w:val="24"/>
          <w:lang w:val="en-US" w:eastAsia="zh-CN"/>
        </w:rPr>
        <w:t>综合办公室</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auto"/>
          <w:sz w:val="24"/>
          <w:szCs w:val="24"/>
        </w:rPr>
        <w:t>202</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rPr>
        <w:t>年</w:t>
      </w: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rPr>
        <w:t>月</w:t>
      </w:r>
      <w:r>
        <w:rPr>
          <w:rFonts w:hint="eastAsia" w:ascii="宋体" w:hAnsi="宋体" w:eastAsia="宋体" w:cs="宋体"/>
          <w:b w:val="0"/>
          <w:bCs w:val="0"/>
          <w:color w:val="auto"/>
          <w:sz w:val="24"/>
          <w:szCs w:val="24"/>
          <w:lang w:val="en-US" w:eastAsia="zh-CN"/>
        </w:rPr>
        <w:t>4</w:t>
      </w:r>
      <w:r>
        <w:rPr>
          <w:rFonts w:hint="eastAsia" w:ascii="宋体" w:hAnsi="宋体" w:eastAsia="宋体" w:cs="宋体"/>
          <w:b w:val="0"/>
          <w:bCs w:val="0"/>
          <w:color w:val="auto"/>
          <w:sz w:val="24"/>
          <w:szCs w:val="24"/>
        </w:rPr>
        <w:t>日印发</w:t>
      </w:r>
    </w:p>
    <w:p w14:paraId="1DA13FC1">
      <w:pPr>
        <w:keepNext w:val="0"/>
        <w:keepLines w:val="0"/>
        <w:pageBreakBefore w:val="0"/>
        <w:widowControl w:val="0"/>
        <w:kinsoku/>
        <w:wordWrap/>
        <w:overflowPunct/>
        <w:topLinePunct w:val="0"/>
        <w:autoSpaceDE/>
        <w:autoSpaceDN/>
        <w:bidi w:val="0"/>
        <w:adjustRightInd w:val="0"/>
        <w:snapToGrid w:val="0"/>
        <w:spacing w:line="240" w:lineRule="auto"/>
        <w:ind w:left="-170" w:leftChars="-81" w:firstLine="120" w:firstLineChars="50"/>
        <w:textAlignment w:val="auto"/>
        <w:rPr>
          <w:rFonts w:hint="eastAsia" w:ascii="宋体" w:hAnsi="宋体" w:eastAsia="宋体" w:cs="宋体"/>
          <w:b w:val="0"/>
          <w:bCs w:val="0"/>
          <w:i w:val="0"/>
          <w:caps w:val="0"/>
          <w:color w:val="auto"/>
          <w:spacing w:val="0"/>
          <w:sz w:val="24"/>
          <w:szCs w:val="24"/>
          <w:shd w:val="clear" w:fill="FFFFFF"/>
          <w:lang w:val="en-US" w:eastAsia="zh-CN"/>
        </w:rPr>
      </w:pPr>
      <w:r>
        <w:rPr>
          <w:rFonts w:hint="eastAsia" w:ascii="宋体" w:hAnsi="宋体" w:eastAsia="宋体" w:cs="宋体"/>
          <w:b w:val="0"/>
          <w:bCs w:val="0"/>
          <w:strike/>
          <w:color w:val="auto"/>
          <w:sz w:val="24"/>
          <w:szCs w:val="24"/>
        </w:rPr>
        <w:t xml:space="preserve">                                  </w:t>
      </w:r>
      <w:r>
        <w:rPr>
          <w:rFonts w:hint="eastAsia" w:ascii="宋体" w:hAnsi="宋体" w:eastAsia="宋体" w:cs="宋体"/>
          <w:b w:val="0"/>
          <w:bCs w:val="0"/>
          <w:strike/>
          <w:color w:val="auto"/>
          <w:sz w:val="24"/>
          <w:szCs w:val="24"/>
          <w:lang w:val="en-US" w:eastAsia="zh-CN"/>
        </w:rPr>
        <w:t xml:space="preserve">        </w:t>
      </w:r>
      <w:r>
        <w:rPr>
          <w:rFonts w:hint="eastAsia" w:ascii="宋体" w:hAnsi="宋体" w:eastAsia="宋体" w:cs="宋体"/>
          <w:b w:val="0"/>
          <w:bCs w:val="0"/>
          <w:strike/>
          <w:color w:val="auto"/>
          <w:sz w:val="24"/>
          <w:szCs w:val="24"/>
        </w:rPr>
        <w:t xml:space="preserve">                      </w:t>
      </w:r>
      <w:r>
        <w:rPr>
          <w:rFonts w:hint="eastAsia" w:ascii="宋体" w:hAnsi="宋体" w:eastAsia="宋体" w:cs="宋体"/>
          <w:b w:val="0"/>
          <w:bCs w:val="0"/>
          <w:strike/>
          <w:color w:val="auto"/>
          <w:sz w:val="24"/>
          <w:szCs w:val="24"/>
          <w:lang w:val="en-US" w:eastAsia="zh-CN"/>
        </w:rPr>
        <w:t xml:space="preserve">  </w:t>
      </w:r>
      <w:r>
        <w:rPr>
          <w:rFonts w:hint="eastAsia" w:ascii="宋体" w:hAnsi="宋体" w:cs="宋体"/>
          <w:b w:val="0"/>
          <w:bCs w:val="0"/>
          <w:strike/>
          <w:color w:val="auto"/>
          <w:sz w:val="24"/>
          <w:szCs w:val="24"/>
          <w:lang w:val="en-US" w:eastAsia="zh-CN"/>
        </w:rPr>
        <w:t xml:space="preserve">           </w:t>
      </w:r>
      <w:r>
        <w:rPr>
          <w:rFonts w:hint="eastAsia" w:ascii="宋体" w:hAnsi="宋体" w:eastAsia="宋体" w:cs="宋体"/>
          <w:b w:val="0"/>
          <w:bCs w:val="0"/>
          <w:strike/>
          <w:color w:val="auto"/>
          <w:sz w:val="24"/>
          <w:szCs w:val="24"/>
          <w:lang w:val="en-US" w:eastAsia="zh-CN"/>
        </w:rPr>
        <w:t xml:space="preserve">  </w:t>
      </w:r>
    </w:p>
    <w:p w14:paraId="66E70642">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p>
    <w:p w14:paraId="70388002">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p>
    <w:p w14:paraId="1AE40178">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p>
    <w:p w14:paraId="69AE0AA3">
      <w:pPr>
        <w:pStyle w:val="18"/>
        <w:widowControl w:val="0"/>
        <w:adjustRightInd w:val="0"/>
        <w:snapToGrid w:val="0"/>
        <w:spacing w:before="0" w:after="0" w:line="480" w:lineRule="exact"/>
        <w:ind w:right="-92" w:rightChars="-44" w:firstLine="480" w:firstLineChars="200"/>
        <w:jc w:val="both"/>
        <w:rPr>
          <w:rFonts w:hint="eastAsia" w:ascii="宋体" w:hAnsi="宋体" w:eastAsia="宋体" w:cs="宋体"/>
          <w:b w:val="0"/>
          <w:bCs w:val="0"/>
          <w:color w:val="auto"/>
          <w:kern w:val="0"/>
          <w:sz w:val="24"/>
          <w:szCs w:val="24"/>
          <w:lang w:bidi="ar"/>
        </w:rPr>
      </w:pPr>
      <w:r>
        <w:rPr>
          <w:rFonts w:hint="eastAsia" w:ascii="宋体" w:hAnsi="宋体" w:eastAsia="宋体" w:cs="宋体"/>
          <w:b w:val="0"/>
          <w:bCs w:val="0"/>
          <w:color w:val="auto"/>
          <w:kern w:val="0"/>
          <w:sz w:val="24"/>
          <w:szCs w:val="24"/>
          <w:lang w:bidi="ar"/>
        </w:rPr>
        <w:br w:type="page"/>
      </w:r>
    </w:p>
    <w:p w14:paraId="7550179A">
      <w:pPr>
        <w:spacing w:after="312" w:afterLines="100"/>
        <w:rPr>
          <w:rFonts w:hint="eastAsia" w:ascii="宋体" w:hAnsi="宋体" w:eastAsia="宋体" w:cs="宋体"/>
          <w:b/>
          <w:bCs/>
          <w:color w:val="auto"/>
          <w:sz w:val="24"/>
          <w:szCs w:val="24"/>
        </w:rPr>
      </w:pPr>
      <w:r>
        <w:rPr>
          <w:rFonts w:hint="eastAsia" w:ascii="宋体" w:hAnsi="宋体" w:eastAsia="宋体" w:cs="宋体"/>
          <w:b/>
          <w:bCs/>
          <w:color w:val="auto"/>
          <w:sz w:val="24"/>
          <w:szCs w:val="24"/>
        </w:rPr>
        <w:t>附件</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特殊学术专长加分认定表</w:t>
      </w:r>
    </w:p>
    <w:tbl>
      <w:tblPr>
        <w:tblStyle w:val="122"/>
        <w:tblW w:w="0" w:type="auto"/>
        <w:tblInd w:w="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0"/>
        <w:gridCol w:w="3626"/>
        <w:gridCol w:w="3576"/>
        <w:gridCol w:w="1057"/>
      </w:tblGrid>
      <w:tr w14:paraId="0735F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tcPr>
          <w:p w14:paraId="1CA67093">
            <w:pPr>
              <w:autoSpaceDE w:val="0"/>
              <w:autoSpaceDN w:val="0"/>
              <w:spacing w:before="101"/>
              <w:ind w:left="125"/>
              <w:jc w:val="left"/>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序号</w:t>
            </w:r>
          </w:p>
        </w:tc>
        <w:tc>
          <w:tcPr>
            <w:tcW w:w="3626" w:type="dxa"/>
          </w:tcPr>
          <w:p w14:paraId="3839742C">
            <w:pPr>
              <w:tabs>
                <w:tab w:val="left" w:pos="571"/>
              </w:tabs>
              <w:autoSpaceDE w:val="0"/>
              <w:autoSpaceDN w:val="0"/>
              <w:spacing w:before="101"/>
              <w:ind w:left="9"/>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赛</w:t>
            </w:r>
            <w:r>
              <w:rPr>
                <w:rFonts w:hint="eastAsia" w:ascii="宋体" w:hAnsi="宋体" w:eastAsia="宋体" w:cs="宋体"/>
                <w:b w:val="0"/>
                <w:bCs w:val="0"/>
                <w:color w:val="auto"/>
                <w:kern w:val="0"/>
                <w:sz w:val="24"/>
                <w:szCs w:val="24"/>
                <w:lang w:eastAsia="en-US"/>
              </w:rPr>
              <w:tab/>
            </w:r>
            <w:r>
              <w:rPr>
                <w:rFonts w:hint="eastAsia" w:ascii="宋体" w:hAnsi="宋体" w:eastAsia="宋体" w:cs="宋体"/>
                <w:b w:val="0"/>
                <w:bCs w:val="0"/>
                <w:color w:val="auto"/>
                <w:kern w:val="0"/>
                <w:sz w:val="24"/>
                <w:szCs w:val="24"/>
                <w:lang w:eastAsia="en-US"/>
              </w:rPr>
              <w:t>事</w:t>
            </w:r>
          </w:p>
        </w:tc>
        <w:tc>
          <w:tcPr>
            <w:tcW w:w="3576" w:type="dxa"/>
          </w:tcPr>
          <w:p w14:paraId="0F2A7B61">
            <w:pPr>
              <w:autoSpaceDE w:val="0"/>
              <w:autoSpaceDN w:val="0"/>
              <w:spacing w:before="101"/>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等级</w:t>
            </w:r>
          </w:p>
        </w:tc>
        <w:tc>
          <w:tcPr>
            <w:tcW w:w="1057" w:type="dxa"/>
          </w:tcPr>
          <w:p w14:paraId="6BCBDEF9">
            <w:pPr>
              <w:autoSpaceDE w:val="0"/>
              <w:autoSpaceDN w:val="0"/>
              <w:spacing w:before="101"/>
              <w:ind w:left="228" w:right="219"/>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分值</w:t>
            </w:r>
          </w:p>
        </w:tc>
      </w:tr>
      <w:tr w14:paraId="70900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restart"/>
          </w:tcPr>
          <w:p w14:paraId="3BBD6925">
            <w:pPr>
              <w:autoSpaceDE w:val="0"/>
              <w:autoSpaceDN w:val="0"/>
              <w:spacing w:before="1"/>
              <w:ind w:left="9"/>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1</w:t>
            </w:r>
          </w:p>
        </w:tc>
        <w:tc>
          <w:tcPr>
            <w:tcW w:w="3626" w:type="dxa"/>
            <w:vMerge w:val="restart"/>
          </w:tcPr>
          <w:p w14:paraId="6C778BB4">
            <w:pPr>
              <w:autoSpaceDE w:val="0"/>
              <w:autoSpaceDN w:val="0"/>
              <w:spacing w:before="1" w:line="268" w:lineRule="auto"/>
              <w:ind w:left="107" w:right="319"/>
              <w:jc w:val="left"/>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中国国际“互联网+”大学生创新创业大赛；</w:t>
            </w:r>
          </w:p>
        </w:tc>
        <w:tc>
          <w:tcPr>
            <w:tcW w:w="3576" w:type="dxa"/>
          </w:tcPr>
          <w:p w14:paraId="41375B5F">
            <w:pPr>
              <w:autoSpaceDE w:val="0"/>
              <w:autoSpaceDN w:val="0"/>
              <w:spacing w:before="101"/>
              <w:ind w:left="718" w:right="706"/>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国赛金奖</w:t>
            </w:r>
          </w:p>
        </w:tc>
        <w:tc>
          <w:tcPr>
            <w:tcW w:w="1057" w:type="dxa"/>
          </w:tcPr>
          <w:p w14:paraId="03B92368">
            <w:pPr>
              <w:autoSpaceDE w:val="0"/>
              <w:autoSpaceDN w:val="0"/>
              <w:spacing w:before="101"/>
              <w:ind w:left="228" w:right="21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10</w:t>
            </w:r>
          </w:p>
        </w:tc>
      </w:tr>
      <w:tr w14:paraId="1A339A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5FC59161">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39672129">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44700374">
            <w:pPr>
              <w:autoSpaceDE w:val="0"/>
              <w:autoSpaceDN w:val="0"/>
              <w:spacing w:before="103" w:line="357" w:lineRule="exact"/>
              <w:ind w:left="718" w:right="706"/>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国赛银奖</w:t>
            </w:r>
          </w:p>
        </w:tc>
        <w:tc>
          <w:tcPr>
            <w:tcW w:w="1057" w:type="dxa"/>
          </w:tcPr>
          <w:p w14:paraId="18413FA7">
            <w:pPr>
              <w:autoSpaceDE w:val="0"/>
              <w:autoSpaceDN w:val="0"/>
              <w:spacing w:before="103" w:line="357" w:lineRule="exact"/>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5</w:t>
            </w:r>
          </w:p>
        </w:tc>
      </w:tr>
      <w:tr w14:paraId="331D6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48B04B28">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2E401E31">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6CD2FD6A">
            <w:pPr>
              <w:autoSpaceDE w:val="0"/>
              <w:autoSpaceDN w:val="0"/>
              <w:spacing w:before="102" w:line="357" w:lineRule="exact"/>
              <w:ind w:left="718" w:right="706"/>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国赛铜奖</w:t>
            </w:r>
          </w:p>
        </w:tc>
        <w:tc>
          <w:tcPr>
            <w:tcW w:w="1057" w:type="dxa"/>
          </w:tcPr>
          <w:p w14:paraId="7550AD83">
            <w:pPr>
              <w:autoSpaceDE w:val="0"/>
              <w:autoSpaceDN w:val="0"/>
              <w:spacing w:before="102" w:line="357" w:lineRule="exact"/>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3</w:t>
            </w:r>
          </w:p>
        </w:tc>
      </w:tr>
      <w:tr w14:paraId="68C20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0A9B2AEA">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7DCA044F">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4A143878">
            <w:pPr>
              <w:autoSpaceDE w:val="0"/>
              <w:autoSpaceDN w:val="0"/>
              <w:spacing w:before="102" w:line="358" w:lineRule="exact"/>
              <w:ind w:left="718" w:right="706"/>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省赛金奖</w:t>
            </w:r>
          </w:p>
        </w:tc>
        <w:tc>
          <w:tcPr>
            <w:tcW w:w="1057" w:type="dxa"/>
          </w:tcPr>
          <w:p w14:paraId="04C7317C">
            <w:pPr>
              <w:autoSpaceDE w:val="0"/>
              <w:autoSpaceDN w:val="0"/>
              <w:spacing w:before="102" w:line="358" w:lineRule="exact"/>
              <w:ind w:left="226" w:right="219"/>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2.5</w:t>
            </w:r>
          </w:p>
        </w:tc>
      </w:tr>
      <w:tr w14:paraId="59C90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766D821E">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6225C1B7">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5D857D65">
            <w:pPr>
              <w:autoSpaceDE w:val="0"/>
              <w:autoSpaceDN w:val="0"/>
              <w:spacing w:before="101" w:line="358" w:lineRule="exact"/>
              <w:ind w:left="718" w:right="706"/>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省赛银奖</w:t>
            </w:r>
          </w:p>
        </w:tc>
        <w:tc>
          <w:tcPr>
            <w:tcW w:w="1057" w:type="dxa"/>
          </w:tcPr>
          <w:p w14:paraId="65286574">
            <w:pPr>
              <w:autoSpaceDE w:val="0"/>
              <w:autoSpaceDN w:val="0"/>
              <w:spacing w:before="101" w:line="358" w:lineRule="exact"/>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1</w:t>
            </w:r>
          </w:p>
        </w:tc>
      </w:tr>
      <w:tr w14:paraId="3B12A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810" w:type="dxa"/>
            <w:vMerge w:val="restart"/>
          </w:tcPr>
          <w:p w14:paraId="0FB342C5">
            <w:pPr>
              <w:autoSpaceDE w:val="0"/>
              <w:autoSpaceDN w:val="0"/>
              <w:ind w:left="9"/>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2</w:t>
            </w:r>
          </w:p>
        </w:tc>
        <w:tc>
          <w:tcPr>
            <w:tcW w:w="3626" w:type="dxa"/>
            <w:vMerge w:val="restart"/>
          </w:tcPr>
          <w:p w14:paraId="6B15270D">
            <w:pPr>
              <w:autoSpaceDE w:val="0"/>
              <w:autoSpaceDN w:val="0"/>
              <w:spacing w:line="266" w:lineRule="auto"/>
              <w:ind w:left="107" w:right="189"/>
              <w:jc w:val="left"/>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“挑战杯”全国大学生课外学术科技作品竞赛；</w:t>
            </w:r>
          </w:p>
          <w:p w14:paraId="2588135D">
            <w:pPr>
              <w:autoSpaceDE w:val="0"/>
              <w:autoSpaceDN w:val="0"/>
              <w:spacing w:before="3" w:line="268" w:lineRule="auto"/>
              <w:ind w:left="107" w:right="95"/>
              <w:jc w:val="left"/>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“挑战杯”中国大学生创业计划大赛。</w:t>
            </w:r>
          </w:p>
        </w:tc>
        <w:tc>
          <w:tcPr>
            <w:tcW w:w="3576" w:type="dxa"/>
          </w:tcPr>
          <w:p w14:paraId="705B9127">
            <w:pPr>
              <w:autoSpaceDE w:val="0"/>
              <w:autoSpaceDN w:val="0"/>
              <w:spacing w:before="101"/>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国赛特等奖</w:t>
            </w:r>
          </w:p>
        </w:tc>
        <w:tc>
          <w:tcPr>
            <w:tcW w:w="1057" w:type="dxa"/>
          </w:tcPr>
          <w:p w14:paraId="03DC721E">
            <w:pPr>
              <w:autoSpaceDE w:val="0"/>
              <w:autoSpaceDN w:val="0"/>
              <w:spacing w:before="101"/>
              <w:ind w:left="228" w:right="21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10</w:t>
            </w:r>
          </w:p>
        </w:tc>
      </w:tr>
      <w:tr w14:paraId="380BD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54A6D94E">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1FEB5E21">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2386D4D5">
            <w:pPr>
              <w:autoSpaceDE w:val="0"/>
              <w:autoSpaceDN w:val="0"/>
              <w:spacing w:before="101"/>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国赛一等奖/金奖</w:t>
            </w:r>
          </w:p>
        </w:tc>
        <w:tc>
          <w:tcPr>
            <w:tcW w:w="1057" w:type="dxa"/>
          </w:tcPr>
          <w:p w14:paraId="069FB5BE">
            <w:pPr>
              <w:autoSpaceDE w:val="0"/>
              <w:autoSpaceDN w:val="0"/>
              <w:spacing w:before="101"/>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5</w:t>
            </w:r>
          </w:p>
        </w:tc>
      </w:tr>
      <w:tr w14:paraId="4DF2E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3A1C5645">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6C2674F9">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1A62617B">
            <w:pPr>
              <w:autoSpaceDE w:val="0"/>
              <w:autoSpaceDN w:val="0"/>
              <w:spacing w:before="103" w:line="357" w:lineRule="exact"/>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国赛二等奖/银奖</w:t>
            </w:r>
          </w:p>
        </w:tc>
        <w:tc>
          <w:tcPr>
            <w:tcW w:w="1057" w:type="dxa"/>
          </w:tcPr>
          <w:p w14:paraId="4B426A40">
            <w:pPr>
              <w:autoSpaceDE w:val="0"/>
              <w:autoSpaceDN w:val="0"/>
              <w:spacing w:before="103" w:line="357" w:lineRule="exact"/>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3</w:t>
            </w:r>
          </w:p>
        </w:tc>
      </w:tr>
      <w:tr w14:paraId="36EE9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7A7EC0E1">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6BBA7D68">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6C6A00C8">
            <w:pPr>
              <w:autoSpaceDE w:val="0"/>
              <w:autoSpaceDN w:val="0"/>
              <w:spacing w:before="102" w:line="357" w:lineRule="exact"/>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国赛三等奖/铜奖</w:t>
            </w:r>
          </w:p>
        </w:tc>
        <w:tc>
          <w:tcPr>
            <w:tcW w:w="1057" w:type="dxa"/>
          </w:tcPr>
          <w:p w14:paraId="39ACD831">
            <w:pPr>
              <w:autoSpaceDE w:val="0"/>
              <w:autoSpaceDN w:val="0"/>
              <w:spacing w:before="102" w:line="357" w:lineRule="exact"/>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2</w:t>
            </w:r>
          </w:p>
        </w:tc>
      </w:tr>
      <w:tr w14:paraId="098B7F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7A98E526">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569BC961">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318981B4">
            <w:pPr>
              <w:autoSpaceDE w:val="0"/>
              <w:autoSpaceDN w:val="0"/>
              <w:spacing w:before="102" w:line="358" w:lineRule="exact"/>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省赛特等奖</w:t>
            </w:r>
          </w:p>
        </w:tc>
        <w:tc>
          <w:tcPr>
            <w:tcW w:w="1057" w:type="dxa"/>
          </w:tcPr>
          <w:p w14:paraId="0341ACB6">
            <w:pPr>
              <w:autoSpaceDE w:val="0"/>
              <w:autoSpaceDN w:val="0"/>
              <w:spacing w:before="102" w:line="358" w:lineRule="exact"/>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2</w:t>
            </w:r>
          </w:p>
        </w:tc>
      </w:tr>
      <w:tr w14:paraId="51052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479B0957">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21C22238">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2FA77DCF">
            <w:pPr>
              <w:autoSpaceDE w:val="0"/>
              <w:autoSpaceDN w:val="0"/>
              <w:spacing w:before="101" w:line="358" w:lineRule="exact"/>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省赛一等奖/金奖</w:t>
            </w:r>
          </w:p>
        </w:tc>
        <w:tc>
          <w:tcPr>
            <w:tcW w:w="1057" w:type="dxa"/>
          </w:tcPr>
          <w:p w14:paraId="47924245">
            <w:pPr>
              <w:autoSpaceDE w:val="0"/>
              <w:autoSpaceDN w:val="0"/>
              <w:spacing w:before="101" w:line="358" w:lineRule="exact"/>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1</w:t>
            </w:r>
          </w:p>
        </w:tc>
      </w:tr>
      <w:tr w14:paraId="63986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10" w:type="dxa"/>
            <w:vMerge w:val="continue"/>
            <w:tcBorders>
              <w:top w:val="nil"/>
            </w:tcBorders>
          </w:tcPr>
          <w:p w14:paraId="4D26A525">
            <w:pPr>
              <w:autoSpaceDE w:val="0"/>
              <w:autoSpaceDN w:val="0"/>
              <w:rPr>
                <w:rFonts w:hint="eastAsia" w:ascii="宋体" w:hAnsi="宋体" w:eastAsia="宋体" w:cs="宋体"/>
                <w:b w:val="0"/>
                <w:bCs w:val="0"/>
                <w:color w:val="auto"/>
                <w:kern w:val="0"/>
                <w:sz w:val="24"/>
                <w:szCs w:val="24"/>
                <w:lang w:eastAsia="en-US"/>
              </w:rPr>
            </w:pPr>
          </w:p>
        </w:tc>
        <w:tc>
          <w:tcPr>
            <w:tcW w:w="3626" w:type="dxa"/>
            <w:vMerge w:val="continue"/>
            <w:tcBorders>
              <w:top w:val="nil"/>
            </w:tcBorders>
          </w:tcPr>
          <w:p w14:paraId="5E9A542E">
            <w:pPr>
              <w:autoSpaceDE w:val="0"/>
              <w:autoSpaceDN w:val="0"/>
              <w:rPr>
                <w:rFonts w:hint="eastAsia" w:ascii="宋体" w:hAnsi="宋体" w:eastAsia="宋体" w:cs="宋体"/>
                <w:b w:val="0"/>
                <w:bCs w:val="0"/>
                <w:color w:val="auto"/>
                <w:kern w:val="0"/>
                <w:sz w:val="24"/>
                <w:szCs w:val="24"/>
                <w:lang w:eastAsia="en-US"/>
              </w:rPr>
            </w:pPr>
          </w:p>
        </w:tc>
        <w:tc>
          <w:tcPr>
            <w:tcW w:w="3576" w:type="dxa"/>
          </w:tcPr>
          <w:p w14:paraId="619C5D73">
            <w:pPr>
              <w:autoSpaceDE w:val="0"/>
              <w:autoSpaceDN w:val="0"/>
              <w:spacing w:before="101"/>
              <w:ind w:left="718" w:right="70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省赛二等奖/银奖</w:t>
            </w:r>
          </w:p>
        </w:tc>
        <w:tc>
          <w:tcPr>
            <w:tcW w:w="1057" w:type="dxa"/>
          </w:tcPr>
          <w:p w14:paraId="46B9DE77">
            <w:pPr>
              <w:autoSpaceDE w:val="0"/>
              <w:autoSpaceDN w:val="0"/>
              <w:spacing w:before="101"/>
              <w:ind w:left="226" w:right="219"/>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0.8</w:t>
            </w:r>
          </w:p>
        </w:tc>
      </w:tr>
    </w:tbl>
    <w:p w14:paraId="68742925">
      <w:pPr>
        <w:spacing w:line="440" w:lineRule="exact"/>
        <w:ind w:left="448" w:right="431" w:firstLine="561"/>
        <w:rPr>
          <w:rFonts w:hint="eastAsia" w:ascii="宋体" w:hAnsi="宋体" w:eastAsia="宋体" w:cs="宋体"/>
          <w:b w:val="0"/>
          <w:bCs w:val="0"/>
          <w:color w:val="auto"/>
          <w:spacing w:val="-10"/>
          <w:sz w:val="24"/>
          <w:szCs w:val="24"/>
        </w:rPr>
      </w:pPr>
      <w:r>
        <w:rPr>
          <w:rFonts w:hint="eastAsia" w:ascii="宋体" w:hAnsi="宋体" w:eastAsia="宋体" w:cs="宋体"/>
          <w:b w:val="0"/>
          <w:bCs w:val="0"/>
          <w:color w:val="auto"/>
          <w:spacing w:val="-10"/>
          <w:sz w:val="24"/>
          <w:szCs w:val="24"/>
        </w:rPr>
        <w:t>团体参赛计算计分时考虑参赛成员排序，排序系数 B 按下表计算；计分A3=分值×B；</w:t>
      </w:r>
    </w:p>
    <w:tbl>
      <w:tblPr>
        <w:tblStyle w:val="122"/>
        <w:tblW w:w="0" w:type="auto"/>
        <w:tblInd w:w="7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7"/>
        <w:gridCol w:w="852"/>
        <w:gridCol w:w="853"/>
        <w:gridCol w:w="853"/>
        <w:gridCol w:w="853"/>
        <w:gridCol w:w="853"/>
        <w:gridCol w:w="853"/>
        <w:gridCol w:w="1285"/>
      </w:tblGrid>
      <w:tr w14:paraId="6A14B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587" w:type="dxa"/>
          </w:tcPr>
          <w:p w14:paraId="4B5B6448">
            <w:pPr>
              <w:autoSpaceDE w:val="0"/>
              <w:autoSpaceDN w:val="0"/>
              <w:spacing w:before="68"/>
              <w:ind w:left="247" w:right="23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排序</w:t>
            </w:r>
          </w:p>
        </w:tc>
        <w:tc>
          <w:tcPr>
            <w:tcW w:w="852" w:type="dxa"/>
          </w:tcPr>
          <w:p w14:paraId="0C22F0F5">
            <w:pPr>
              <w:autoSpaceDE w:val="0"/>
              <w:autoSpaceDN w:val="0"/>
              <w:spacing w:before="68"/>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1</w:t>
            </w:r>
          </w:p>
        </w:tc>
        <w:tc>
          <w:tcPr>
            <w:tcW w:w="853" w:type="dxa"/>
          </w:tcPr>
          <w:p w14:paraId="33828F77">
            <w:pPr>
              <w:autoSpaceDE w:val="0"/>
              <w:autoSpaceDN w:val="0"/>
              <w:spacing w:before="68"/>
              <w:ind w:left="9"/>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2</w:t>
            </w:r>
          </w:p>
        </w:tc>
        <w:tc>
          <w:tcPr>
            <w:tcW w:w="853" w:type="dxa"/>
          </w:tcPr>
          <w:p w14:paraId="32C6A55E">
            <w:pPr>
              <w:autoSpaceDE w:val="0"/>
              <w:autoSpaceDN w:val="0"/>
              <w:spacing w:before="68"/>
              <w:ind w:left="7"/>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3</w:t>
            </w:r>
          </w:p>
        </w:tc>
        <w:tc>
          <w:tcPr>
            <w:tcW w:w="853" w:type="dxa"/>
          </w:tcPr>
          <w:p w14:paraId="09C2D886">
            <w:pPr>
              <w:autoSpaceDE w:val="0"/>
              <w:autoSpaceDN w:val="0"/>
              <w:spacing w:before="68"/>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4</w:t>
            </w:r>
          </w:p>
        </w:tc>
        <w:tc>
          <w:tcPr>
            <w:tcW w:w="853" w:type="dxa"/>
          </w:tcPr>
          <w:p w14:paraId="12F94A33">
            <w:pPr>
              <w:autoSpaceDE w:val="0"/>
              <w:autoSpaceDN w:val="0"/>
              <w:spacing w:before="68"/>
              <w:ind w:left="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5</w:t>
            </w:r>
          </w:p>
        </w:tc>
        <w:tc>
          <w:tcPr>
            <w:tcW w:w="853" w:type="dxa"/>
          </w:tcPr>
          <w:p w14:paraId="00A03EE1">
            <w:pPr>
              <w:autoSpaceDE w:val="0"/>
              <w:autoSpaceDN w:val="0"/>
              <w:spacing w:before="68"/>
              <w:ind w:left="6"/>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6</w:t>
            </w:r>
          </w:p>
        </w:tc>
        <w:tc>
          <w:tcPr>
            <w:tcW w:w="1285" w:type="dxa"/>
          </w:tcPr>
          <w:p w14:paraId="1E98E1A2">
            <w:pPr>
              <w:autoSpaceDE w:val="0"/>
              <w:autoSpaceDN w:val="0"/>
              <w:spacing w:before="68"/>
              <w:ind w:left="341" w:right="332"/>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≥7</w:t>
            </w:r>
          </w:p>
        </w:tc>
      </w:tr>
      <w:tr w14:paraId="4780B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1587" w:type="dxa"/>
          </w:tcPr>
          <w:p w14:paraId="37D28E4D">
            <w:pPr>
              <w:autoSpaceDE w:val="0"/>
              <w:autoSpaceDN w:val="0"/>
              <w:spacing w:before="67"/>
              <w:ind w:left="248" w:right="238"/>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系数B</w:t>
            </w:r>
          </w:p>
        </w:tc>
        <w:tc>
          <w:tcPr>
            <w:tcW w:w="852" w:type="dxa"/>
          </w:tcPr>
          <w:p w14:paraId="23A9FBB0">
            <w:pPr>
              <w:autoSpaceDE w:val="0"/>
              <w:autoSpaceDN w:val="0"/>
              <w:spacing w:before="67"/>
              <w:ind w:left="10"/>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1</w:t>
            </w:r>
          </w:p>
        </w:tc>
        <w:tc>
          <w:tcPr>
            <w:tcW w:w="853" w:type="dxa"/>
          </w:tcPr>
          <w:p w14:paraId="4B294F00">
            <w:pPr>
              <w:autoSpaceDE w:val="0"/>
              <w:autoSpaceDN w:val="0"/>
              <w:spacing w:before="67"/>
              <w:ind w:left="124" w:right="117"/>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0.6</w:t>
            </w:r>
          </w:p>
        </w:tc>
        <w:tc>
          <w:tcPr>
            <w:tcW w:w="853" w:type="dxa"/>
          </w:tcPr>
          <w:p w14:paraId="0AC89875">
            <w:pPr>
              <w:autoSpaceDE w:val="0"/>
              <w:autoSpaceDN w:val="0"/>
              <w:spacing w:before="67"/>
              <w:ind w:left="126" w:right="116"/>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0.4</w:t>
            </w:r>
          </w:p>
        </w:tc>
        <w:tc>
          <w:tcPr>
            <w:tcW w:w="853" w:type="dxa"/>
          </w:tcPr>
          <w:p w14:paraId="4C8D71BB">
            <w:pPr>
              <w:autoSpaceDE w:val="0"/>
              <w:autoSpaceDN w:val="0"/>
              <w:spacing w:before="67"/>
              <w:ind w:left="125" w:right="117"/>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0.2</w:t>
            </w:r>
          </w:p>
        </w:tc>
        <w:tc>
          <w:tcPr>
            <w:tcW w:w="853" w:type="dxa"/>
          </w:tcPr>
          <w:p w14:paraId="6950F9BC">
            <w:pPr>
              <w:autoSpaceDE w:val="0"/>
              <w:autoSpaceDN w:val="0"/>
              <w:spacing w:before="67"/>
              <w:ind w:left="126" w:right="115"/>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0.1</w:t>
            </w:r>
          </w:p>
        </w:tc>
        <w:tc>
          <w:tcPr>
            <w:tcW w:w="853" w:type="dxa"/>
          </w:tcPr>
          <w:p w14:paraId="6289833A">
            <w:pPr>
              <w:autoSpaceDE w:val="0"/>
              <w:autoSpaceDN w:val="0"/>
              <w:spacing w:before="67"/>
              <w:ind w:left="126" w:right="117"/>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0.05</w:t>
            </w:r>
          </w:p>
        </w:tc>
        <w:tc>
          <w:tcPr>
            <w:tcW w:w="1285" w:type="dxa"/>
          </w:tcPr>
          <w:p w14:paraId="507C316B">
            <w:pPr>
              <w:autoSpaceDE w:val="0"/>
              <w:autoSpaceDN w:val="0"/>
              <w:spacing w:before="67"/>
              <w:ind w:left="341" w:right="334"/>
              <w:jc w:val="center"/>
              <w:rPr>
                <w:rFonts w:hint="eastAsia" w:ascii="宋体" w:hAnsi="宋体" w:eastAsia="宋体" w:cs="宋体"/>
                <w:b w:val="0"/>
                <w:bCs w:val="0"/>
                <w:color w:val="auto"/>
                <w:kern w:val="0"/>
                <w:sz w:val="24"/>
                <w:szCs w:val="24"/>
                <w:lang w:eastAsia="en-US"/>
              </w:rPr>
            </w:pPr>
            <w:r>
              <w:rPr>
                <w:rFonts w:hint="eastAsia" w:ascii="宋体" w:hAnsi="宋体" w:eastAsia="宋体" w:cs="宋体"/>
                <w:b w:val="0"/>
                <w:bCs w:val="0"/>
                <w:color w:val="auto"/>
                <w:kern w:val="0"/>
                <w:sz w:val="24"/>
                <w:szCs w:val="24"/>
                <w:lang w:eastAsia="en-US"/>
              </w:rPr>
              <w:t>0.03</w:t>
            </w:r>
          </w:p>
        </w:tc>
      </w:tr>
    </w:tbl>
    <w:p w14:paraId="311AD12F">
      <w:pPr>
        <w:keepNext w:val="0"/>
        <w:keepLines w:val="0"/>
        <w:pageBreakBefore w:val="0"/>
        <w:widowControl w:val="0"/>
        <w:kinsoku/>
        <w:wordWrap/>
        <w:overflowPunct/>
        <w:topLinePunct w:val="0"/>
        <w:autoSpaceDE/>
        <w:autoSpaceDN/>
        <w:bidi w:val="0"/>
        <w:adjustRightInd/>
        <w:snapToGrid/>
        <w:spacing w:line="360" w:lineRule="auto"/>
        <w:ind w:left="448" w:right="431" w:firstLine="561"/>
        <w:textAlignment w:val="auto"/>
        <w:rPr>
          <w:rFonts w:hint="eastAsia" w:ascii="宋体" w:hAnsi="宋体" w:eastAsia="宋体" w:cs="宋体"/>
          <w:b w:val="0"/>
          <w:bCs w:val="0"/>
          <w:color w:val="auto"/>
          <w:spacing w:val="-10"/>
          <w:sz w:val="24"/>
          <w:szCs w:val="24"/>
        </w:rPr>
      </w:pPr>
      <w:r>
        <w:rPr>
          <w:rFonts w:hint="eastAsia" w:ascii="宋体" w:hAnsi="宋体" w:eastAsia="宋体" w:cs="宋体"/>
          <w:b w:val="0"/>
          <w:bCs w:val="0"/>
          <w:color w:val="auto"/>
          <w:spacing w:val="-10"/>
          <w:sz w:val="24"/>
          <w:szCs w:val="24"/>
        </w:rPr>
        <w:t>各类学科竞赛设置的单项奖均不在认定范围。</w:t>
      </w:r>
    </w:p>
    <w:p w14:paraId="6CD7C71F">
      <w:pPr>
        <w:keepNext w:val="0"/>
        <w:keepLines w:val="0"/>
        <w:pageBreakBefore w:val="0"/>
        <w:widowControl w:val="0"/>
        <w:kinsoku/>
        <w:wordWrap/>
        <w:overflowPunct/>
        <w:topLinePunct w:val="0"/>
        <w:autoSpaceDE/>
        <w:autoSpaceDN/>
        <w:bidi w:val="0"/>
        <w:adjustRightInd/>
        <w:snapToGrid/>
        <w:spacing w:before="28" w:line="360" w:lineRule="auto"/>
        <w:ind w:left="1008"/>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注释：</w:t>
      </w:r>
    </w:p>
    <w:p w14:paraId="2CFEE24E">
      <w:pPr>
        <w:keepNext w:val="0"/>
        <w:keepLines w:val="0"/>
        <w:pageBreakBefore w:val="0"/>
        <w:widowControl w:val="0"/>
        <w:kinsoku/>
        <w:wordWrap/>
        <w:overflowPunct/>
        <w:topLinePunct w:val="0"/>
        <w:autoSpaceDE/>
        <w:autoSpaceDN/>
        <w:bidi w:val="0"/>
        <w:adjustRightInd/>
        <w:snapToGrid/>
        <w:spacing w:line="360" w:lineRule="auto"/>
        <w:ind w:left="448" w:right="431" w:firstLine="561"/>
        <w:textAlignment w:val="auto"/>
        <w:rPr>
          <w:rFonts w:hint="eastAsia" w:ascii="宋体" w:hAnsi="宋体" w:eastAsia="宋体" w:cs="宋体"/>
          <w:b w:val="0"/>
          <w:bCs w:val="0"/>
          <w:color w:val="auto"/>
          <w:spacing w:val="-10"/>
          <w:sz w:val="24"/>
          <w:szCs w:val="24"/>
        </w:rPr>
      </w:pPr>
      <w:r>
        <w:rPr>
          <w:rFonts w:hint="eastAsia" w:ascii="宋体" w:hAnsi="宋体" w:eastAsia="宋体" w:cs="宋体"/>
          <w:b w:val="0"/>
          <w:bCs w:val="0"/>
          <w:color w:val="auto"/>
          <w:spacing w:val="-10"/>
          <w:sz w:val="24"/>
          <w:szCs w:val="24"/>
        </w:rPr>
        <w:t>各级各类竞赛按获奖证书上的奖励级别认定。</w:t>
      </w:r>
    </w:p>
    <w:p w14:paraId="6C040D8D">
      <w:pPr>
        <w:keepNext w:val="0"/>
        <w:keepLines w:val="0"/>
        <w:pageBreakBefore w:val="0"/>
        <w:widowControl w:val="0"/>
        <w:kinsoku/>
        <w:wordWrap/>
        <w:overflowPunct/>
        <w:topLinePunct w:val="0"/>
        <w:autoSpaceDE/>
        <w:autoSpaceDN/>
        <w:bidi w:val="0"/>
        <w:adjustRightInd/>
        <w:snapToGrid/>
        <w:spacing w:after="312" w:afterLines="100" w:line="360" w:lineRule="auto"/>
        <w:textAlignment w:val="auto"/>
        <w:rPr>
          <w:rFonts w:hint="eastAsia" w:ascii="宋体" w:hAnsi="宋体" w:eastAsia="宋体" w:cs="宋体"/>
          <w:b/>
          <w:bCs/>
          <w:color w:val="auto"/>
          <w:sz w:val="24"/>
          <w:szCs w:val="24"/>
        </w:rPr>
      </w:pPr>
      <w:r>
        <w:rPr>
          <w:rFonts w:hint="eastAsia" w:ascii="宋体" w:hAnsi="宋体" w:eastAsia="宋体" w:cs="宋体"/>
          <w:b w:val="0"/>
          <w:bCs w:val="0"/>
          <w:color w:val="auto"/>
          <w:spacing w:val="-10"/>
          <w:sz w:val="24"/>
          <w:szCs w:val="24"/>
        </w:rPr>
        <w:t>学生综合评价成绩（A2）中的竞赛获奖加分仅可在本表的基础上添加国家级赛事。添加赛事各获奖等级的折后权重分数应不高于本表相应赛事获奖等级加分的40%，且最高获奖等级折后权重分数不超过2分。</w:t>
      </w:r>
    </w:p>
    <w:sectPr>
      <w:footerReference r:id="rId3" w:type="default"/>
      <w:pgSz w:w="11906" w:h="16838"/>
      <w:pgMar w:top="1134" w:right="1134" w:bottom="1134"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PingFang SC">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华文行楷">
    <w:altName w:val="微软雅黑"/>
    <w:panose1 w:val="02010800040101010101"/>
    <w:charset w:val="86"/>
    <w:family w:val="auto"/>
    <w:pitch w:val="default"/>
    <w:sig w:usb0="00000000" w:usb1="00000000" w:usb2="00000010" w:usb3="00000000" w:csb0="00040000"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MS Mincho">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3EB99">
    <w:pPr>
      <w:pStyle w:val="14"/>
      <w:framePr w:wrap="around" w:vAnchor="text" w:hAnchor="margin" w:xAlign="outside" w:y="1"/>
      <w:rPr>
        <w:rStyle w:val="24"/>
        <w:rFonts w:ascii="宋体" w:hAnsi="宋体" w:cs="宋体"/>
        <w:sz w:val="28"/>
        <w:szCs w:val="28"/>
      </w:rPr>
    </w:pPr>
    <w:r>
      <w:rPr>
        <w:rStyle w:val="24"/>
        <w:rFonts w:hint="eastAsia" w:ascii="宋体" w:hAnsi="宋体" w:cs="宋体"/>
        <w:sz w:val="28"/>
        <w:szCs w:val="28"/>
      </w:rPr>
      <w:fldChar w:fldCharType="begin"/>
    </w:r>
    <w:r>
      <w:rPr>
        <w:rStyle w:val="24"/>
        <w:rFonts w:hint="eastAsia" w:ascii="宋体" w:hAnsi="宋体" w:cs="宋体"/>
        <w:sz w:val="28"/>
        <w:szCs w:val="28"/>
      </w:rPr>
      <w:instrText xml:space="preserve">PAGE  </w:instrText>
    </w:r>
    <w:r>
      <w:rPr>
        <w:rStyle w:val="24"/>
        <w:rFonts w:hint="eastAsia" w:ascii="宋体" w:hAnsi="宋体" w:cs="宋体"/>
        <w:sz w:val="28"/>
        <w:szCs w:val="28"/>
      </w:rPr>
      <w:fldChar w:fldCharType="separate"/>
    </w:r>
    <w:r>
      <w:rPr>
        <w:rStyle w:val="24"/>
        <w:rFonts w:ascii="宋体" w:hAnsi="宋体" w:cs="宋体"/>
        <w:sz w:val="28"/>
        <w:szCs w:val="28"/>
      </w:rPr>
      <w:t>- 11 -</w:t>
    </w:r>
    <w:r>
      <w:rPr>
        <w:rStyle w:val="24"/>
        <w:rFonts w:hint="eastAsia" w:ascii="宋体" w:hAnsi="宋体" w:cs="宋体"/>
        <w:sz w:val="28"/>
        <w:szCs w:val="28"/>
      </w:rPr>
      <w:fldChar w:fldCharType="end"/>
    </w:r>
  </w:p>
  <w:p w14:paraId="4B722BAA">
    <w:pPr>
      <w:pStyle w:val="1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0F64C3"/>
    <w:multiLevelType w:val="singleLevel"/>
    <w:tmpl w:val="F00F64C3"/>
    <w:lvl w:ilvl="0" w:tentative="0">
      <w:start w:val="1"/>
      <w:numFmt w:val="decimal"/>
      <w:lvlText w:val="%1."/>
      <w:lvlJc w:val="left"/>
      <w:pPr>
        <w:tabs>
          <w:tab w:val="left" w:pos="312"/>
        </w:tabs>
      </w:pPr>
      <w:rPr>
        <w:rFonts w:hint="default" w:ascii="Times New Roman" w:hAnsi="Times New Roman" w:cs="Times New Roman"/>
      </w:rPr>
    </w:lvl>
  </w:abstractNum>
  <w:abstractNum w:abstractNumId="1">
    <w:nsid w:val="0E6D240B"/>
    <w:multiLevelType w:val="multilevel"/>
    <w:tmpl w:val="0E6D240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C8D379D"/>
    <w:multiLevelType w:val="multilevel"/>
    <w:tmpl w:val="3C8D379D"/>
    <w:lvl w:ilvl="0" w:tentative="0">
      <w:start w:val="1"/>
      <w:numFmt w:val="decimal"/>
      <w:lvlText w:val="%1."/>
      <w:lvlJc w:val="left"/>
      <w:pPr>
        <w:ind w:left="360" w:hanging="360"/>
      </w:pPr>
      <w:rPr>
        <w:rFonts w:hint="default" w:ascii="Times New Roman" w:hAnsi="Times New Roman"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1516401"/>
    <w:multiLevelType w:val="multilevel"/>
    <w:tmpl w:val="51516401"/>
    <w:lvl w:ilvl="0" w:tentative="0">
      <w:start w:val="1"/>
      <w:numFmt w:val="decimal"/>
      <w:pStyle w:val="87"/>
      <w:lvlText w:val="%1."/>
      <w:lvlJc w:val="left"/>
      <w:pPr>
        <w:ind w:left="312" w:hanging="360"/>
      </w:pPr>
      <w:rPr>
        <w:rFonts w:hint="default"/>
      </w:rPr>
    </w:lvl>
    <w:lvl w:ilvl="1" w:tentative="0">
      <w:start w:val="1"/>
      <w:numFmt w:val="lowerLetter"/>
      <w:lvlText w:val="%2)"/>
      <w:lvlJc w:val="left"/>
      <w:pPr>
        <w:ind w:left="792" w:hanging="420"/>
      </w:pPr>
    </w:lvl>
    <w:lvl w:ilvl="2" w:tentative="0">
      <w:start w:val="1"/>
      <w:numFmt w:val="lowerRoman"/>
      <w:lvlText w:val="%3."/>
      <w:lvlJc w:val="right"/>
      <w:pPr>
        <w:ind w:left="1212" w:hanging="420"/>
      </w:pPr>
    </w:lvl>
    <w:lvl w:ilvl="3" w:tentative="0">
      <w:start w:val="1"/>
      <w:numFmt w:val="decimal"/>
      <w:lvlText w:val="%4."/>
      <w:lvlJc w:val="left"/>
      <w:pPr>
        <w:ind w:left="1632" w:hanging="420"/>
      </w:pPr>
    </w:lvl>
    <w:lvl w:ilvl="4" w:tentative="0">
      <w:start w:val="1"/>
      <w:numFmt w:val="lowerLetter"/>
      <w:lvlText w:val="%5)"/>
      <w:lvlJc w:val="left"/>
      <w:pPr>
        <w:ind w:left="2052" w:hanging="420"/>
      </w:pPr>
    </w:lvl>
    <w:lvl w:ilvl="5" w:tentative="0">
      <w:start w:val="1"/>
      <w:numFmt w:val="lowerRoman"/>
      <w:lvlText w:val="%6."/>
      <w:lvlJc w:val="right"/>
      <w:pPr>
        <w:ind w:left="2472" w:hanging="420"/>
      </w:pPr>
    </w:lvl>
    <w:lvl w:ilvl="6" w:tentative="0">
      <w:start w:val="1"/>
      <w:numFmt w:val="decimal"/>
      <w:lvlText w:val="%7."/>
      <w:lvlJc w:val="left"/>
      <w:pPr>
        <w:ind w:left="2892" w:hanging="420"/>
      </w:pPr>
    </w:lvl>
    <w:lvl w:ilvl="7" w:tentative="0">
      <w:start w:val="1"/>
      <w:numFmt w:val="lowerLetter"/>
      <w:lvlText w:val="%8)"/>
      <w:lvlJc w:val="left"/>
      <w:pPr>
        <w:ind w:left="3312" w:hanging="420"/>
      </w:pPr>
    </w:lvl>
    <w:lvl w:ilvl="8" w:tentative="0">
      <w:start w:val="1"/>
      <w:numFmt w:val="lowerRoman"/>
      <w:lvlText w:val="%9."/>
      <w:lvlJc w:val="right"/>
      <w:pPr>
        <w:ind w:left="3732"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YwMjMzZTgwMTY4MGE5NDM1NWE4MWNhNzI1ZjQ4YjUifQ=="/>
  </w:docVars>
  <w:rsids>
    <w:rsidRoot w:val="008716B1"/>
    <w:rsid w:val="00000D4D"/>
    <w:rsid w:val="00000DF4"/>
    <w:rsid w:val="00001DE4"/>
    <w:rsid w:val="000022B6"/>
    <w:rsid w:val="000060DD"/>
    <w:rsid w:val="00006780"/>
    <w:rsid w:val="00006B0B"/>
    <w:rsid w:val="0001173D"/>
    <w:rsid w:val="00011990"/>
    <w:rsid w:val="00011AA7"/>
    <w:rsid w:val="000146A6"/>
    <w:rsid w:val="00014705"/>
    <w:rsid w:val="00017936"/>
    <w:rsid w:val="000226B7"/>
    <w:rsid w:val="00023F18"/>
    <w:rsid w:val="000243A0"/>
    <w:rsid w:val="00026DE9"/>
    <w:rsid w:val="00026F1F"/>
    <w:rsid w:val="000277F0"/>
    <w:rsid w:val="000316D4"/>
    <w:rsid w:val="000357A5"/>
    <w:rsid w:val="000369CD"/>
    <w:rsid w:val="00041E7E"/>
    <w:rsid w:val="00042857"/>
    <w:rsid w:val="000435E4"/>
    <w:rsid w:val="0004462E"/>
    <w:rsid w:val="00045CBD"/>
    <w:rsid w:val="00046BBA"/>
    <w:rsid w:val="000507B6"/>
    <w:rsid w:val="00056CDE"/>
    <w:rsid w:val="00056FFF"/>
    <w:rsid w:val="00060517"/>
    <w:rsid w:val="00063A15"/>
    <w:rsid w:val="00064025"/>
    <w:rsid w:val="00066F34"/>
    <w:rsid w:val="000675E8"/>
    <w:rsid w:val="000747EC"/>
    <w:rsid w:val="00074B2C"/>
    <w:rsid w:val="000750A8"/>
    <w:rsid w:val="00075284"/>
    <w:rsid w:val="00075A2D"/>
    <w:rsid w:val="0008322C"/>
    <w:rsid w:val="00083F9F"/>
    <w:rsid w:val="000916D9"/>
    <w:rsid w:val="000927CA"/>
    <w:rsid w:val="00093F4D"/>
    <w:rsid w:val="0009472F"/>
    <w:rsid w:val="00097266"/>
    <w:rsid w:val="000A0E15"/>
    <w:rsid w:val="000A3470"/>
    <w:rsid w:val="000A4070"/>
    <w:rsid w:val="000A4A88"/>
    <w:rsid w:val="000A5C24"/>
    <w:rsid w:val="000A7564"/>
    <w:rsid w:val="000A7BA8"/>
    <w:rsid w:val="000B037F"/>
    <w:rsid w:val="000B2F9F"/>
    <w:rsid w:val="000B4F51"/>
    <w:rsid w:val="000B7324"/>
    <w:rsid w:val="000C02EB"/>
    <w:rsid w:val="000C0CA1"/>
    <w:rsid w:val="000C2726"/>
    <w:rsid w:val="000C3295"/>
    <w:rsid w:val="000C3A29"/>
    <w:rsid w:val="000C3CA7"/>
    <w:rsid w:val="000C7293"/>
    <w:rsid w:val="000D4C63"/>
    <w:rsid w:val="000D5178"/>
    <w:rsid w:val="000D5A4D"/>
    <w:rsid w:val="000D7904"/>
    <w:rsid w:val="000E048E"/>
    <w:rsid w:val="000E154D"/>
    <w:rsid w:val="000E4B59"/>
    <w:rsid w:val="000E549F"/>
    <w:rsid w:val="000E6130"/>
    <w:rsid w:val="000E7AF5"/>
    <w:rsid w:val="000E7C5D"/>
    <w:rsid w:val="000F4278"/>
    <w:rsid w:val="000F536B"/>
    <w:rsid w:val="000F5F87"/>
    <w:rsid w:val="000F67A8"/>
    <w:rsid w:val="000F67CE"/>
    <w:rsid w:val="000F73FE"/>
    <w:rsid w:val="0010413D"/>
    <w:rsid w:val="001042CC"/>
    <w:rsid w:val="001119FE"/>
    <w:rsid w:val="0011350B"/>
    <w:rsid w:val="00113608"/>
    <w:rsid w:val="001147B8"/>
    <w:rsid w:val="00115C71"/>
    <w:rsid w:val="00122639"/>
    <w:rsid w:val="0012382C"/>
    <w:rsid w:val="00126B46"/>
    <w:rsid w:val="00132C82"/>
    <w:rsid w:val="001332B4"/>
    <w:rsid w:val="00134BB0"/>
    <w:rsid w:val="00135EA1"/>
    <w:rsid w:val="001414B7"/>
    <w:rsid w:val="001436F0"/>
    <w:rsid w:val="001437EC"/>
    <w:rsid w:val="00144993"/>
    <w:rsid w:val="00144B75"/>
    <w:rsid w:val="00144EC0"/>
    <w:rsid w:val="00145AD7"/>
    <w:rsid w:val="00146425"/>
    <w:rsid w:val="00146F32"/>
    <w:rsid w:val="001523B9"/>
    <w:rsid w:val="0015290D"/>
    <w:rsid w:val="001533CF"/>
    <w:rsid w:val="00154A5A"/>
    <w:rsid w:val="00154B41"/>
    <w:rsid w:val="00160480"/>
    <w:rsid w:val="001618B8"/>
    <w:rsid w:val="00161AFE"/>
    <w:rsid w:val="00161E43"/>
    <w:rsid w:val="00163AA7"/>
    <w:rsid w:val="001665B6"/>
    <w:rsid w:val="00166D3B"/>
    <w:rsid w:val="001706DA"/>
    <w:rsid w:val="00175E4F"/>
    <w:rsid w:val="00176A42"/>
    <w:rsid w:val="00177379"/>
    <w:rsid w:val="0017793E"/>
    <w:rsid w:val="00177AF2"/>
    <w:rsid w:val="00181EBC"/>
    <w:rsid w:val="00181F5C"/>
    <w:rsid w:val="00187877"/>
    <w:rsid w:val="0019027E"/>
    <w:rsid w:val="00192E6A"/>
    <w:rsid w:val="0019300D"/>
    <w:rsid w:val="00194280"/>
    <w:rsid w:val="00195096"/>
    <w:rsid w:val="001A000A"/>
    <w:rsid w:val="001A0F96"/>
    <w:rsid w:val="001A401D"/>
    <w:rsid w:val="001A41D9"/>
    <w:rsid w:val="001A5045"/>
    <w:rsid w:val="001A5691"/>
    <w:rsid w:val="001A6641"/>
    <w:rsid w:val="001A7E9A"/>
    <w:rsid w:val="001B7B16"/>
    <w:rsid w:val="001C4E2D"/>
    <w:rsid w:val="001C7EA4"/>
    <w:rsid w:val="001D4048"/>
    <w:rsid w:val="001E17BE"/>
    <w:rsid w:val="001E2DB0"/>
    <w:rsid w:val="001E5BF6"/>
    <w:rsid w:val="001E65D6"/>
    <w:rsid w:val="001E66DB"/>
    <w:rsid w:val="001E7FC7"/>
    <w:rsid w:val="001F0FF0"/>
    <w:rsid w:val="001F2909"/>
    <w:rsid w:val="001F4C5A"/>
    <w:rsid w:val="001F5A61"/>
    <w:rsid w:val="001F7AA6"/>
    <w:rsid w:val="001F7FA2"/>
    <w:rsid w:val="002019E3"/>
    <w:rsid w:val="00202895"/>
    <w:rsid w:val="00204F46"/>
    <w:rsid w:val="00207B00"/>
    <w:rsid w:val="0021076F"/>
    <w:rsid w:val="00210F2D"/>
    <w:rsid w:val="00211580"/>
    <w:rsid w:val="00212ACD"/>
    <w:rsid w:val="00220819"/>
    <w:rsid w:val="0022127B"/>
    <w:rsid w:val="0022199D"/>
    <w:rsid w:val="00224F57"/>
    <w:rsid w:val="00225268"/>
    <w:rsid w:val="002261F7"/>
    <w:rsid w:val="00231581"/>
    <w:rsid w:val="002322AB"/>
    <w:rsid w:val="00233B69"/>
    <w:rsid w:val="00234BF5"/>
    <w:rsid w:val="00236406"/>
    <w:rsid w:val="00237200"/>
    <w:rsid w:val="002404A2"/>
    <w:rsid w:val="0024233B"/>
    <w:rsid w:val="0024416D"/>
    <w:rsid w:val="002470B1"/>
    <w:rsid w:val="00250416"/>
    <w:rsid w:val="002506FC"/>
    <w:rsid w:val="00250C33"/>
    <w:rsid w:val="00256A82"/>
    <w:rsid w:val="0026029F"/>
    <w:rsid w:val="00261F34"/>
    <w:rsid w:val="00264D7E"/>
    <w:rsid w:val="00264E52"/>
    <w:rsid w:val="00270909"/>
    <w:rsid w:val="0027125E"/>
    <w:rsid w:val="00275B04"/>
    <w:rsid w:val="00281494"/>
    <w:rsid w:val="00281662"/>
    <w:rsid w:val="00290D27"/>
    <w:rsid w:val="00290F63"/>
    <w:rsid w:val="0029329E"/>
    <w:rsid w:val="002933D2"/>
    <w:rsid w:val="0029521B"/>
    <w:rsid w:val="00297023"/>
    <w:rsid w:val="0029735B"/>
    <w:rsid w:val="002A0C6E"/>
    <w:rsid w:val="002A1A08"/>
    <w:rsid w:val="002A26B9"/>
    <w:rsid w:val="002A42C2"/>
    <w:rsid w:val="002A56C8"/>
    <w:rsid w:val="002A5BC4"/>
    <w:rsid w:val="002A69B5"/>
    <w:rsid w:val="002B029B"/>
    <w:rsid w:val="002B3BB1"/>
    <w:rsid w:val="002B7AB0"/>
    <w:rsid w:val="002C0073"/>
    <w:rsid w:val="002C0572"/>
    <w:rsid w:val="002C1066"/>
    <w:rsid w:val="002C29B4"/>
    <w:rsid w:val="002C73D8"/>
    <w:rsid w:val="002D0042"/>
    <w:rsid w:val="002D37BE"/>
    <w:rsid w:val="002D4DD7"/>
    <w:rsid w:val="002D769D"/>
    <w:rsid w:val="002E1940"/>
    <w:rsid w:val="002E2343"/>
    <w:rsid w:val="002E2AF0"/>
    <w:rsid w:val="002E327B"/>
    <w:rsid w:val="002E5113"/>
    <w:rsid w:val="002E5A93"/>
    <w:rsid w:val="002E68F6"/>
    <w:rsid w:val="002F455A"/>
    <w:rsid w:val="002F600A"/>
    <w:rsid w:val="00301589"/>
    <w:rsid w:val="00301C11"/>
    <w:rsid w:val="00303D4C"/>
    <w:rsid w:val="00304B78"/>
    <w:rsid w:val="003064B9"/>
    <w:rsid w:val="00307402"/>
    <w:rsid w:val="003118AE"/>
    <w:rsid w:val="00313850"/>
    <w:rsid w:val="00314A35"/>
    <w:rsid w:val="003161A0"/>
    <w:rsid w:val="003202A5"/>
    <w:rsid w:val="003221AC"/>
    <w:rsid w:val="00325A3F"/>
    <w:rsid w:val="003302F2"/>
    <w:rsid w:val="00330E97"/>
    <w:rsid w:val="0033191D"/>
    <w:rsid w:val="00337ECD"/>
    <w:rsid w:val="00350454"/>
    <w:rsid w:val="0035133F"/>
    <w:rsid w:val="00351A1B"/>
    <w:rsid w:val="003531F4"/>
    <w:rsid w:val="00360E40"/>
    <w:rsid w:val="00361168"/>
    <w:rsid w:val="00364D48"/>
    <w:rsid w:val="0036646F"/>
    <w:rsid w:val="00374F88"/>
    <w:rsid w:val="00377915"/>
    <w:rsid w:val="00377C27"/>
    <w:rsid w:val="00386F97"/>
    <w:rsid w:val="00387A06"/>
    <w:rsid w:val="0039041F"/>
    <w:rsid w:val="003A3D2D"/>
    <w:rsid w:val="003A442B"/>
    <w:rsid w:val="003A6E9B"/>
    <w:rsid w:val="003B3AC5"/>
    <w:rsid w:val="003B3E16"/>
    <w:rsid w:val="003B59B4"/>
    <w:rsid w:val="003B7674"/>
    <w:rsid w:val="003C2635"/>
    <w:rsid w:val="003C6EDD"/>
    <w:rsid w:val="003C7F50"/>
    <w:rsid w:val="003D13B3"/>
    <w:rsid w:val="003D307C"/>
    <w:rsid w:val="003E1F8F"/>
    <w:rsid w:val="003E3BDB"/>
    <w:rsid w:val="003E5EB7"/>
    <w:rsid w:val="003E6671"/>
    <w:rsid w:val="003F6C4C"/>
    <w:rsid w:val="004015EE"/>
    <w:rsid w:val="00401AB1"/>
    <w:rsid w:val="00402993"/>
    <w:rsid w:val="004030FB"/>
    <w:rsid w:val="004057BB"/>
    <w:rsid w:val="00411716"/>
    <w:rsid w:val="00411C46"/>
    <w:rsid w:val="00411DFB"/>
    <w:rsid w:val="004148AF"/>
    <w:rsid w:val="0041567C"/>
    <w:rsid w:val="004156CF"/>
    <w:rsid w:val="00415AD6"/>
    <w:rsid w:val="00417731"/>
    <w:rsid w:val="00417876"/>
    <w:rsid w:val="00420284"/>
    <w:rsid w:val="00421954"/>
    <w:rsid w:val="0042461B"/>
    <w:rsid w:val="00426909"/>
    <w:rsid w:val="00427719"/>
    <w:rsid w:val="00430EEE"/>
    <w:rsid w:val="004324CA"/>
    <w:rsid w:val="004352CC"/>
    <w:rsid w:val="0043654A"/>
    <w:rsid w:val="004457BD"/>
    <w:rsid w:val="00451FAF"/>
    <w:rsid w:val="004530D7"/>
    <w:rsid w:val="00453876"/>
    <w:rsid w:val="00454461"/>
    <w:rsid w:val="0046472C"/>
    <w:rsid w:val="0046474C"/>
    <w:rsid w:val="00467D1E"/>
    <w:rsid w:val="004727AD"/>
    <w:rsid w:val="004757E6"/>
    <w:rsid w:val="004802B7"/>
    <w:rsid w:val="0048395C"/>
    <w:rsid w:val="00483C98"/>
    <w:rsid w:val="00485647"/>
    <w:rsid w:val="00491832"/>
    <w:rsid w:val="00495EC0"/>
    <w:rsid w:val="004A2429"/>
    <w:rsid w:val="004A2D40"/>
    <w:rsid w:val="004A3BC4"/>
    <w:rsid w:val="004A4486"/>
    <w:rsid w:val="004A5208"/>
    <w:rsid w:val="004B0D18"/>
    <w:rsid w:val="004B34E8"/>
    <w:rsid w:val="004B4D0E"/>
    <w:rsid w:val="004C0A5B"/>
    <w:rsid w:val="004C0B64"/>
    <w:rsid w:val="004C27C6"/>
    <w:rsid w:val="004C530B"/>
    <w:rsid w:val="004C61A2"/>
    <w:rsid w:val="004C623D"/>
    <w:rsid w:val="004D3FFC"/>
    <w:rsid w:val="004D4B07"/>
    <w:rsid w:val="004D5A02"/>
    <w:rsid w:val="004E4922"/>
    <w:rsid w:val="004E5BFF"/>
    <w:rsid w:val="004F011B"/>
    <w:rsid w:val="004F243C"/>
    <w:rsid w:val="004F3062"/>
    <w:rsid w:val="004F31F9"/>
    <w:rsid w:val="004F48A9"/>
    <w:rsid w:val="004F4FC8"/>
    <w:rsid w:val="0050219F"/>
    <w:rsid w:val="00502AB2"/>
    <w:rsid w:val="00503C7B"/>
    <w:rsid w:val="005118C0"/>
    <w:rsid w:val="005144E8"/>
    <w:rsid w:val="0051686D"/>
    <w:rsid w:val="00517370"/>
    <w:rsid w:val="00521B0F"/>
    <w:rsid w:val="005225F1"/>
    <w:rsid w:val="0052358C"/>
    <w:rsid w:val="00523EC8"/>
    <w:rsid w:val="0052572A"/>
    <w:rsid w:val="00525F35"/>
    <w:rsid w:val="005260A0"/>
    <w:rsid w:val="00527DAE"/>
    <w:rsid w:val="00527F1C"/>
    <w:rsid w:val="00530099"/>
    <w:rsid w:val="005302B2"/>
    <w:rsid w:val="00531A54"/>
    <w:rsid w:val="005379DB"/>
    <w:rsid w:val="0054258E"/>
    <w:rsid w:val="0055001D"/>
    <w:rsid w:val="00552360"/>
    <w:rsid w:val="00552860"/>
    <w:rsid w:val="005560DD"/>
    <w:rsid w:val="005569E1"/>
    <w:rsid w:val="005575BB"/>
    <w:rsid w:val="005615AC"/>
    <w:rsid w:val="0056637C"/>
    <w:rsid w:val="00572862"/>
    <w:rsid w:val="005729D5"/>
    <w:rsid w:val="00573FA3"/>
    <w:rsid w:val="00574FB3"/>
    <w:rsid w:val="00575A53"/>
    <w:rsid w:val="0057760F"/>
    <w:rsid w:val="00577DA1"/>
    <w:rsid w:val="00582A3D"/>
    <w:rsid w:val="00582A4B"/>
    <w:rsid w:val="00583B83"/>
    <w:rsid w:val="00584AD6"/>
    <w:rsid w:val="005851C7"/>
    <w:rsid w:val="00585A9C"/>
    <w:rsid w:val="00587C10"/>
    <w:rsid w:val="0059005F"/>
    <w:rsid w:val="00590DB0"/>
    <w:rsid w:val="00592816"/>
    <w:rsid w:val="00592A42"/>
    <w:rsid w:val="0059389A"/>
    <w:rsid w:val="005948F7"/>
    <w:rsid w:val="00597499"/>
    <w:rsid w:val="00597A2F"/>
    <w:rsid w:val="005A14F7"/>
    <w:rsid w:val="005A277A"/>
    <w:rsid w:val="005A3E02"/>
    <w:rsid w:val="005A5F1E"/>
    <w:rsid w:val="005A6B45"/>
    <w:rsid w:val="005B0C47"/>
    <w:rsid w:val="005B1D75"/>
    <w:rsid w:val="005B28E4"/>
    <w:rsid w:val="005B2F59"/>
    <w:rsid w:val="005B337E"/>
    <w:rsid w:val="005C5253"/>
    <w:rsid w:val="005C63B9"/>
    <w:rsid w:val="005C6E74"/>
    <w:rsid w:val="005D0817"/>
    <w:rsid w:val="005D3C1B"/>
    <w:rsid w:val="005E3963"/>
    <w:rsid w:val="005E4278"/>
    <w:rsid w:val="005E5F69"/>
    <w:rsid w:val="005F425A"/>
    <w:rsid w:val="005F4E07"/>
    <w:rsid w:val="006008FA"/>
    <w:rsid w:val="006009EB"/>
    <w:rsid w:val="006026FD"/>
    <w:rsid w:val="00603098"/>
    <w:rsid w:val="006067C0"/>
    <w:rsid w:val="0061164C"/>
    <w:rsid w:val="00614530"/>
    <w:rsid w:val="00615A75"/>
    <w:rsid w:val="006177C4"/>
    <w:rsid w:val="00621CF6"/>
    <w:rsid w:val="0062231E"/>
    <w:rsid w:val="006240CA"/>
    <w:rsid w:val="00624E08"/>
    <w:rsid w:val="00626D74"/>
    <w:rsid w:val="00627141"/>
    <w:rsid w:val="00631BB6"/>
    <w:rsid w:val="0063311C"/>
    <w:rsid w:val="006363E8"/>
    <w:rsid w:val="006372F6"/>
    <w:rsid w:val="00646882"/>
    <w:rsid w:val="00653508"/>
    <w:rsid w:val="00653BB4"/>
    <w:rsid w:val="006558CF"/>
    <w:rsid w:val="0065597A"/>
    <w:rsid w:val="00655CCF"/>
    <w:rsid w:val="00656B7E"/>
    <w:rsid w:val="00656D2E"/>
    <w:rsid w:val="006575D3"/>
    <w:rsid w:val="00660A73"/>
    <w:rsid w:val="00661D44"/>
    <w:rsid w:val="00664A6F"/>
    <w:rsid w:val="006657C8"/>
    <w:rsid w:val="0066722F"/>
    <w:rsid w:val="00667644"/>
    <w:rsid w:val="00670272"/>
    <w:rsid w:val="0067276A"/>
    <w:rsid w:val="00674E77"/>
    <w:rsid w:val="00680AC4"/>
    <w:rsid w:val="0068153F"/>
    <w:rsid w:val="00681C34"/>
    <w:rsid w:val="00682233"/>
    <w:rsid w:val="006825C7"/>
    <w:rsid w:val="006828CC"/>
    <w:rsid w:val="006916B4"/>
    <w:rsid w:val="006931AA"/>
    <w:rsid w:val="00694998"/>
    <w:rsid w:val="006970D2"/>
    <w:rsid w:val="00697B28"/>
    <w:rsid w:val="006A0373"/>
    <w:rsid w:val="006A0B54"/>
    <w:rsid w:val="006A29E1"/>
    <w:rsid w:val="006A462E"/>
    <w:rsid w:val="006B4546"/>
    <w:rsid w:val="006B4A21"/>
    <w:rsid w:val="006B62EF"/>
    <w:rsid w:val="006C581C"/>
    <w:rsid w:val="006C6F2F"/>
    <w:rsid w:val="006C72C9"/>
    <w:rsid w:val="006C73AC"/>
    <w:rsid w:val="006D0A99"/>
    <w:rsid w:val="006D3597"/>
    <w:rsid w:val="006D4266"/>
    <w:rsid w:val="006D4500"/>
    <w:rsid w:val="006D6518"/>
    <w:rsid w:val="006E1002"/>
    <w:rsid w:val="006E11AD"/>
    <w:rsid w:val="006E3CD2"/>
    <w:rsid w:val="006E3F47"/>
    <w:rsid w:val="006E4CD3"/>
    <w:rsid w:val="006E52CC"/>
    <w:rsid w:val="006E5442"/>
    <w:rsid w:val="006E56AB"/>
    <w:rsid w:val="006E5DC5"/>
    <w:rsid w:val="006E63EA"/>
    <w:rsid w:val="006F00BD"/>
    <w:rsid w:val="006F207B"/>
    <w:rsid w:val="006F2F93"/>
    <w:rsid w:val="006F34E6"/>
    <w:rsid w:val="006F4D8C"/>
    <w:rsid w:val="006F5D82"/>
    <w:rsid w:val="006F6293"/>
    <w:rsid w:val="006F6850"/>
    <w:rsid w:val="006F6CA5"/>
    <w:rsid w:val="006F75BF"/>
    <w:rsid w:val="00700B6F"/>
    <w:rsid w:val="0071191F"/>
    <w:rsid w:val="0071217B"/>
    <w:rsid w:val="00714E1A"/>
    <w:rsid w:val="0071514E"/>
    <w:rsid w:val="00716898"/>
    <w:rsid w:val="007206A1"/>
    <w:rsid w:val="007220F4"/>
    <w:rsid w:val="00724E56"/>
    <w:rsid w:val="007266EC"/>
    <w:rsid w:val="007320D3"/>
    <w:rsid w:val="00733894"/>
    <w:rsid w:val="00733914"/>
    <w:rsid w:val="007349F6"/>
    <w:rsid w:val="00737F67"/>
    <w:rsid w:val="00745B0D"/>
    <w:rsid w:val="007472CA"/>
    <w:rsid w:val="0075152C"/>
    <w:rsid w:val="00753D9A"/>
    <w:rsid w:val="0075462C"/>
    <w:rsid w:val="007552EC"/>
    <w:rsid w:val="00755B90"/>
    <w:rsid w:val="00756728"/>
    <w:rsid w:val="00757ADB"/>
    <w:rsid w:val="00760EA8"/>
    <w:rsid w:val="00760FFB"/>
    <w:rsid w:val="007610F8"/>
    <w:rsid w:val="00765106"/>
    <w:rsid w:val="007651EC"/>
    <w:rsid w:val="007663EC"/>
    <w:rsid w:val="0076780A"/>
    <w:rsid w:val="007711CB"/>
    <w:rsid w:val="00774BC7"/>
    <w:rsid w:val="0077555C"/>
    <w:rsid w:val="00775D65"/>
    <w:rsid w:val="00785504"/>
    <w:rsid w:val="0078559C"/>
    <w:rsid w:val="0078716F"/>
    <w:rsid w:val="00787472"/>
    <w:rsid w:val="00787E2F"/>
    <w:rsid w:val="00790AF6"/>
    <w:rsid w:val="007937AF"/>
    <w:rsid w:val="00793808"/>
    <w:rsid w:val="00796205"/>
    <w:rsid w:val="007A1479"/>
    <w:rsid w:val="007A2258"/>
    <w:rsid w:val="007A5BB8"/>
    <w:rsid w:val="007B08F1"/>
    <w:rsid w:val="007B1C6F"/>
    <w:rsid w:val="007B32B1"/>
    <w:rsid w:val="007B4604"/>
    <w:rsid w:val="007B59CE"/>
    <w:rsid w:val="007C0BC0"/>
    <w:rsid w:val="007C163F"/>
    <w:rsid w:val="007C3CF3"/>
    <w:rsid w:val="007C4B15"/>
    <w:rsid w:val="007C4D25"/>
    <w:rsid w:val="007C74E5"/>
    <w:rsid w:val="007C7C3E"/>
    <w:rsid w:val="007D1ADE"/>
    <w:rsid w:val="007D3B66"/>
    <w:rsid w:val="007D5113"/>
    <w:rsid w:val="007D65E6"/>
    <w:rsid w:val="007E0E5F"/>
    <w:rsid w:val="007E12FE"/>
    <w:rsid w:val="007E1FB2"/>
    <w:rsid w:val="007E2AA1"/>
    <w:rsid w:val="007E3FD3"/>
    <w:rsid w:val="007E5298"/>
    <w:rsid w:val="007E5890"/>
    <w:rsid w:val="007E5B1D"/>
    <w:rsid w:val="007E65DF"/>
    <w:rsid w:val="007F6D51"/>
    <w:rsid w:val="007F778F"/>
    <w:rsid w:val="00801585"/>
    <w:rsid w:val="00801AF3"/>
    <w:rsid w:val="008030E8"/>
    <w:rsid w:val="00805E57"/>
    <w:rsid w:val="00811CB3"/>
    <w:rsid w:val="008136C7"/>
    <w:rsid w:val="00816A4F"/>
    <w:rsid w:val="008266E0"/>
    <w:rsid w:val="00832AB9"/>
    <w:rsid w:val="008331E8"/>
    <w:rsid w:val="0083658F"/>
    <w:rsid w:val="00836FB9"/>
    <w:rsid w:val="00837653"/>
    <w:rsid w:val="008407EA"/>
    <w:rsid w:val="0084507A"/>
    <w:rsid w:val="00850367"/>
    <w:rsid w:val="00853AA0"/>
    <w:rsid w:val="00855DF8"/>
    <w:rsid w:val="00860C52"/>
    <w:rsid w:val="008616DD"/>
    <w:rsid w:val="00865B9A"/>
    <w:rsid w:val="008716B1"/>
    <w:rsid w:val="0087341B"/>
    <w:rsid w:val="008753A5"/>
    <w:rsid w:val="00880E95"/>
    <w:rsid w:val="0088758E"/>
    <w:rsid w:val="0089095C"/>
    <w:rsid w:val="00891E7D"/>
    <w:rsid w:val="00893DD5"/>
    <w:rsid w:val="008946CE"/>
    <w:rsid w:val="008A0434"/>
    <w:rsid w:val="008A1931"/>
    <w:rsid w:val="008A4751"/>
    <w:rsid w:val="008A4A1B"/>
    <w:rsid w:val="008B16BF"/>
    <w:rsid w:val="008B19CE"/>
    <w:rsid w:val="008B2F29"/>
    <w:rsid w:val="008B3B56"/>
    <w:rsid w:val="008B6F17"/>
    <w:rsid w:val="008C062E"/>
    <w:rsid w:val="008C751C"/>
    <w:rsid w:val="008D18B5"/>
    <w:rsid w:val="008D1DBE"/>
    <w:rsid w:val="008D402D"/>
    <w:rsid w:val="008D5ECE"/>
    <w:rsid w:val="008D60DE"/>
    <w:rsid w:val="008D6111"/>
    <w:rsid w:val="008D7FDF"/>
    <w:rsid w:val="008E0C9A"/>
    <w:rsid w:val="008E47DE"/>
    <w:rsid w:val="008E4C74"/>
    <w:rsid w:val="008E5D28"/>
    <w:rsid w:val="008F20E9"/>
    <w:rsid w:val="008F21B3"/>
    <w:rsid w:val="008F26A6"/>
    <w:rsid w:val="008F2BCC"/>
    <w:rsid w:val="008F7978"/>
    <w:rsid w:val="00904E45"/>
    <w:rsid w:val="00910A92"/>
    <w:rsid w:val="009133B9"/>
    <w:rsid w:val="00914FAF"/>
    <w:rsid w:val="00915ABC"/>
    <w:rsid w:val="009171E0"/>
    <w:rsid w:val="0091757C"/>
    <w:rsid w:val="00917C98"/>
    <w:rsid w:val="00920604"/>
    <w:rsid w:val="00923D9F"/>
    <w:rsid w:val="0092411D"/>
    <w:rsid w:val="009246F9"/>
    <w:rsid w:val="00925240"/>
    <w:rsid w:val="00933157"/>
    <w:rsid w:val="009354F8"/>
    <w:rsid w:val="00936FEE"/>
    <w:rsid w:val="00937DE8"/>
    <w:rsid w:val="00942B48"/>
    <w:rsid w:val="009440DF"/>
    <w:rsid w:val="00947AE7"/>
    <w:rsid w:val="00950079"/>
    <w:rsid w:val="00952D21"/>
    <w:rsid w:val="009544C0"/>
    <w:rsid w:val="00955F58"/>
    <w:rsid w:val="0096047C"/>
    <w:rsid w:val="00964BDD"/>
    <w:rsid w:val="009652F8"/>
    <w:rsid w:val="00965A3A"/>
    <w:rsid w:val="009665A4"/>
    <w:rsid w:val="00967AF1"/>
    <w:rsid w:val="00970613"/>
    <w:rsid w:val="009749F5"/>
    <w:rsid w:val="00976C12"/>
    <w:rsid w:val="0097744A"/>
    <w:rsid w:val="009814F4"/>
    <w:rsid w:val="00983856"/>
    <w:rsid w:val="00985B56"/>
    <w:rsid w:val="00986234"/>
    <w:rsid w:val="00987918"/>
    <w:rsid w:val="00991119"/>
    <w:rsid w:val="00991B6B"/>
    <w:rsid w:val="00992A26"/>
    <w:rsid w:val="00997D79"/>
    <w:rsid w:val="009A2206"/>
    <w:rsid w:val="009A476A"/>
    <w:rsid w:val="009B26EF"/>
    <w:rsid w:val="009B5C0E"/>
    <w:rsid w:val="009C404A"/>
    <w:rsid w:val="009C4127"/>
    <w:rsid w:val="009C448A"/>
    <w:rsid w:val="009C483A"/>
    <w:rsid w:val="009C6226"/>
    <w:rsid w:val="009C636F"/>
    <w:rsid w:val="009D0353"/>
    <w:rsid w:val="009D1525"/>
    <w:rsid w:val="009D6A61"/>
    <w:rsid w:val="009E0958"/>
    <w:rsid w:val="009E0FF8"/>
    <w:rsid w:val="009E21A9"/>
    <w:rsid w:val="009E3BCD"/>
    <w:rsid w:val="009E41C3"/>
    <w:rsid w:val="009F201A"/>
    <w:rsid w:val="009F482D"/>
    <w:rsid w:val="009F4B9B"/>
    <w:rsid w:val="009F6138"/>
    <w:rsid w:val="009F636F"/>
    <w:rsid w:val="009F7C3A"/>
    <w:rsid w:val="00A00A76"/>
    <w:rsid w:val="00A00E55"/>
    <w:rsid w:val="00A02939"/>
    <w:rsid w:val="00A036FA"/>
    <w:rsid w:val="00A048D1"/>
    <w:rsid w:val="00A059BC"/>
    <w:rsid w:val="00A05A59"/>
    <w:rsid w:val="00A05ECB"/>
    <w:rsid w:val="00A06CBE"/>
    <w:rsid w:val="00A074E4"/>
    <w:rsid w:val="00A10DDE"/>
    <w:rsid w:val="00A1166B"/>
    <w:rsid w:val="00A11D95"/>
    <w:rsid w:val="00A14DA0"/>
    <w:rsid w:val="00A15968"/>
    <w:rsid w:val="00A16A9C"/>
    <w:rsid w:val="00A1710E"/>
    <w:rsid w:val="00A21BD8"/>
    <w:rsid w:val="00A22829"/>
    <w:rsid w:val="00A249C5"/>
    <w:rsid w:val="00A25048"/>
    <w:rsid w:val="00A30AAC"/>
    <w:rsid w:val="00A32BE3"/>
    <w:rsid w:val="00A33035"/>
    <w:rsid w:val="00A33657"/>
    <w:rsid w:val="00A36F9C"/>
    <w:rsid w:val="00A37A6F"/>
    <w:rsid w:val="00A4011F"/>
    <w:rsid w:val="00A418BD"/>
    <w:rsid w:val="00A4357E"/>
    <w:rsid w:val="00A448B3"/>
    <w:rsid w:val="00A470BA"/>
    <w:rsid w:val="00A526FC"/>
    <w:rsid w:val="00A52F8B"/>
    <w:rsid w:val="00A54808"/>
    <w:rsid w:val="00A555FF"/>
    <w:rsid w:val="00A56EED"/>
    <w:rsid w:val="00A5757D"/>
    <w:rsid w:val="00A57CEC"/>
    <w:rsid w:val="00A62F94"/>
    <w:rsid w:val="00A71827"/>
    <w:rsid w:val="00A7493C"/>
    <w:rsid w:val="00A74C6D"/>
    <w:rsid w:val="00A74D22"/>
    <w:rsid w:val="00A75D38"/>
    <w:rsid w:val="00A762EC"/>
    <w:rsid w:val="00A76F79"/>
    <w:rsid w:val="00A76FF1"/>
    <w:rsid w:val="00A85481"/>
    <w:rsid w:val="00A87E9B"/>
    <w:rsid w:val="00A908D9"/>
    <w:rsid w:val="00A94BA2"/>
    <w:rsid w:val="00A94BAB"/>
    <w:rsid w:val="00A94C28"/>
    <w:rsid w:val="00AA0DEC"/>
    <w:rsid w:val="00AA2344"/>
    <w:rsid w:val="00AA2E7D"/>
    <w:rsid w:val="00AA4846"/>
    <w:rsid w:val="00AA77DB"/>
    <w:rsid w:val="00AA7CC1"/>
    <w:rsid w:val="00AB0C10"/>
    <w:rsid w:val="00AB2F9D"/>
    <w:rsid w:val="00AB5A0F"/>
    <w:rsid w:val="00AB7F2F"/>
    <w:rsid w:val="00AC1860"/>
    <w:rsid w:val="00AC2674"/>
    <w:rsid w:val="00AC31E2"/>
    <w:rsid w:val="00AC74AB"/>
    <w:rsid w:val="00AD0A77"/>
    <w:rsid w:val="00AD1EFD"/>
    <w:rsid w:val="00AD3537"/>
    <w:rsid w:val="00AD3A2D"/>
    <w:rsid w:val="00AD6621"/>
    <w:rsid w:val="00AD6E48"/>
    <w:rsid w:val="00AE01E5"/>
    <w:rsid w:val="00AE76C2"/>
    <w:rsid w:val="00AF23B0"/>
    <w:rsid w:val="00AF25D7"/>
    <w:rsid w:val="00AF2758"/>
    <w:rsid w:val="00AF27E8"/>
    <w:rsid w:val="00AF3119"/>
    <w:rsid w:val="00AF3DA8"/>
    <w:rsid w:val="00AF5040"/>
    <w:rsid w:val="00B00D9E"/>
    <w:rsid w:val="00B0145B"/>
    <w:rsid w:val="00B07EF1"/>
    <w:rsid w:val="00B106D0"/>
    <w:rsid w:val="00B10FC8"/>
    <w:rsid w:val="00B113BE"/>
    <w:rsid w:val="00B11D4D"/>
    <w:rsid w:val="00B142A6"/>
    <w:rsid w:val="00B144AD"/>
    <w:rsid w:val="00B16FC7"/>
    <w:rsid w:val="00B17ECC"/>
    <w:rsid w:val="00B208F8"/>
    <w:rsid w:val="00B209ED"/>
    <w:rsid w:val="00B20B75"/>
    <w:rsid w:val="00B23718"/>
    <w:rsid w:val="00B2751E"/>
    <w:rsid w:val="00B3359C"/>
    <w:rsid w:val="00B34C46"/>
    <w:rsid w:val="00B436DE"/>
    <w:rsid w:val="00B45B05"/>
    <w:rsid w:val="00B4604C"/>
    <w:rsid w:val="00B46C9B"/>
    <w:rsid w:val="00B50D1D"/>
    <w:rsid w:val="00B511EE"/>
    <w:rsid w:val="00B5213E"/>
    <w:rsid w:val="00B546FC"/>
    <w:rsid w:val="00B5530B"/>
    <w:rsid w:val="00B57226"/>
    <w:rsid w:val="00B60224"/>
    <w:rsid w:val="00B616C9"/>
    <w:rsid w:val="00B62F30"/>
    <w:rsid w:val="00B67496"/>
    <w:rsid w:val="00B70C2D"/>
    <w:rsid w:val="00B71E7A"/>
    <w:rsid w:val="00B76F05"/>
    <w:rsid w:val="00B8001B"/>
    <w:rsid w:val="00B80802"/>
    <w:rsid w:val="00B8431A"/>
    <w:rsid w:val="00B8538C"/>
    <w:rsid w:val="00B8639B"/>
    <w:rsid w:val="00B87C29"/>
    <w:rsid w:val="00B91541"/>
    <w:rsid w:val="00B95B2D"/>
    <w:rsid w:val="00B971B2"/>
    <w:rsid w:val="00BA05E4"/>
    <w:rsid w:val="00BA10C3"/>
    <w:rsid w:val="00BA29F5"/>
    <w:rsid w:val="00BA358D"/>
    <w:rsid w:val="00BB0878"/>
    <w:rsid w:val="00BB37E9"/>
    <w:rsid w:val="00BB3864"/>
    <w:rsid w:val="00BB4A84"/>
    <w:rsid w:val="00BC27FD"/>
    <w:rsid w:val="00BC4458"/>
    <w:rsid w:val="00BD06FF"/>
    <w:rsid w:val="00BD0883"/>
    <w:rsid w:val="00BD20C6"/>
    <w:rsid w:val="00BD336D"/>
    <w:rsid w:val="00BD50FB"/>
    <w:rsid w:val="00BD758A"/>
    <w:rsid w:val="00BE4444"/>
    <w:rsid w:val="00BE6CAC"/>
    <w:rsid w:val="00BF04E2"/>
    <w:rsid w:val="00BF2137"/>
    <w:rsid w:val="00BF37A4"/>
    <w:rsid w:val="00BF49DF"/>
    <w:rsid w:val="00BF58CB"/>
    <w:rsid w:val="00BF6E6F"/>
    <w:rsid w:val="00C00600"/>
    <w:rsid w:val="00C006E2"/>
    <w:rsid w:val="00C03796"/>
    <w:rsid w:val="00C04247"/>
    <w:rsid w:val="00C05479"/>
    <w:rsid w:val="00C10580"/>
    <w:rsid w:val="00C1569E"/>
    <w:rsid w:val="00C167F4"/>
    <w:rsid w:val="00C17652"/>
    <w:rsid w:val="00C2046E"/>
    <w:rsid w:val="00C21AFD"/>
    <w:rsid w:val="00C21DF9"/>
    <w:rsid w:val="00C24CD8"/>
    <w:rsid w:val="00C26B84"/>
    <w:rsid w:val="00C27903"/>
    <w:rsid w:val="00C30ECC"/>
    <w:rsid w:val="00C31B35"/>
    <w:rsid w:val="00C326F2"/>
    <w:rsid w:val="00C327E7"/>
    <w:rsid w:val="00C35EFC"/>
    <w:rsid w:val="00C36596"/>
    <w:rsid w:val="00C406B5"/>
    <w:rsid w:val="00C41978"/>
    <w:rsid w:val="00C41C70"/>
    <w:rsid w:val="00C535E3"/>
    <w:rsid w:val="00C53CA1"/>
    <w:rsid w:val="00C53FCA"/>
    <w:rsid w:val="00C5450A"/>
    <w:rsid w:val="00C54F96"/>
    <w:rsid w:val="00C61365"/>
    <w:rsid w:val="00C62367"/>
    <w:rsid w:val="00C647C8"/>
    <w:rsid w:val="00C664E4"/>
    <w:rsid w:val="00C671D1"/>
    <w:rsid w:val="00C71338"/>
    <w:rsid w:val="00C716A0"/>
    <w:rsid w:val="00C74B82"/>
    <w:rsid w:val="00C813AA"/>
    <w:rsid w:val="00C83D00"/>
    <w:rsid w:val="00C87426"/>
    <w:rsid w:val="00C91E21"/>
    <w:rsid w:val="00C9347E"/>
    <w:rsid w:val="00C96CCF"/>
    <w:rsid w:val="00CA0068"/>
    <w:rsid w:val="00CA16EA"/>
    <w:rsid w:val="00CA1D48"/>
    <w:rsid w:val="00CA43EC"/>
    <w:rsid w:val="00CA6399"/>
    <w:rsid w:val="00CA7484"/>
    <w:rsid w:val="00CA7DD9"/>
    <w:rsid w:val="00CB0CF3"/>
    <w:rsid w:val="00CB20A4"/>
    <w:rsid w:val="00CB65CA"/>
    <w:rsid w:val="00CB67CF"/>
    <w:rsid w:val="00CB6E46"/>
    <w:rsid w:val="00CB7246"/>
    <w:rsid w:val="00CB794F"/>
    <w:rsid w:val="00CC2B61"/>
    <w:rsid w:val="00CC7A9B"/>
    <w:rsid w:val="00CD0DEC"/>
    <w:rsid w:val="00CD4CE0"/>
    <w:rsid w:val="00CD62D1"/>
    <w:rsid w:val="00CD7520"/>
    <w:rsid w:val="00CE3C31"/>
    <w:rsid w:val="00CE4D1C"/>
    <w:rsid w:val="00CE65CC"/>
    <w:rsid w:val="00CE6CA9"/>
    <w:rsid w:val="00CF133C"/>
    <w:rsid w:val="00CF21E8"/>
    <w:rsid w:val="00CF2D12"/>
    <w:rsid w:val="00CF3439"/>
    <w:rsid w:val="00CF6E5B"/>
    <w:rsid w:val="00D06409"/>
    <w:rsid w:val="00D06EEF"/>
    <w:rsid w:val="00D0724B"/>
    <w:rsid w:val="00D20211"/>
    <w:rsid w:val="00D2072B"/>
    <w:rsid w:val="00D2210B"/>
    <w:rsid w:val="00D22E3B"/>
    <w:rsid w:val="00D24EAE"/>
    <w:rsid w:val="00D25532"/>
    <w:rsid w:val="00D257C4"/>
    <w:rsid w:val="00D25F5D"/>
    <w:rsid w:val="00D27E38"/>
    <w:rsid w:val="00D316C5"/>
    <w:rsid w:val="00D33F3F"/>
    <w:rsid w:val="00D35684"/>
    <w:rsid w:val="00D45B53"/>
    <w:rsid w:val="00D546B4"/>
    <w:rsid w:val="00D57118"/>
    <w:rsid w:val="00D632D9"/>
    <w:rsid w:val="00D6612E"/>
    <w:rsid w:val="00D66CD9"/>
    <w:rsid w:val="00D67EF0"/>
    <w:rsid w:val="00D71A8B"/>
    <w:rsid w:val="00D71C17"/>
    <w:rsid w:val="00D73752"/>
    <w:rsid w:val="00D74481"/>
    <w:rsid w:val="00D74FCD"/>
    <w:rsid w:val="00D8111D"/>
    <w:rsid w:val="00D92EB0"/>
    <w:rsid w:val="00D943AB"/>
    <w:rsid w:val="00D94999"/>
    <w:rsid w:val="00DA0184"/>
    <w:rsid w:val="00DA178B"/>
    <w:rsid w:val="00DA215D"/>
    <w:rsid w:val="00DA26FC"/>
    <w:rsid w:val="00DA2882"/>
    <w:rsid w:val="00DA2B68"/>
    <w:rsid w:val="00DA38E7"/>
    <w:rsid w:val="00DA3AE6"/>
    <w:rsid w:val="00DA48F9"/>
    <w:rsid w:val="00DA6B4A"/>
    <w:rsid w:val="00DB1288"/>
    <w:rsid w:val="00DB2A13"/>
    <w:rsid w:val="00DB4960"/>
    <w:rsid w:val="00DB59D1"/>
    <w:rsid w:val="00DB7787"/>
    <w:rsid w:val="00DC29DE"/>
    <w:rsid w:val="00DC7865"/>
    <w:rsid w:val="00DC7AA3"/>
    <w:rsid w:val="00DD0003"/>
    <w:rsid w:val="00DD5467"/>
    <w:rsid w:val="00DD6B32"/>
    <w:rsid w:val="00DE16A9"/>
    <w:rsid w:val="00DE30FE"/>
    <w:rsid w:val="00DE4EBD"/>
    <w:rsid w:val="00DE5817"/>
    <w:rsid w:val="00DE6681"/>
    <w:rsid w:val="00DE7A21"/>
    <w:rsid w:val="00DF02C9"/>
    <w:rsid w:val="00DF7E57"/>
    <w:rsid w:val="00E0213A"/>
    <w:rsid w:val="00E07704"/>
    <w:rsid w:val="00E10BE5"/>
    <w:rsid w:val="00E10F22"/>
    <w:rsid w:val="00E12161"/>
    <w:rsid w:val="00E15E50"/>
    <w:rsid w:val="00E21FE9"/>
    <w:rsid w:val="00E2250D"/>
    <w:rsid w:val="00E22640"/>
    <w:rsid w:val="00E2283D"/>
    <w:rsid w:val="00E27C2E"/>
    <w:rsid w:val="00E303B2"/>
    <w:rsid w:val="00E33ED6"/>
    <w:rsid w:val="00E35863"/>
    <w:rsid w:val="00E3603E"/>
    <w:rsid w:val="00E37E2B"/>
    <w:rsid w:val="00E4211D"/>
    <w:rsid w:val="00E440A8"/>
    <w:rsid w:val="00E45024"/>
    <w:rsid w:val="00E50470"/>
    <w:rsid w:val="00E50C67"/>
    <w:rsid w:val="00E527A7"/>
    <w:rsid w:val="00E53CF3"/>
    <w:rsid w:val="00E5614F"/>
    <w:rsid w:val="00E57340"/>
    <w:rsid w:val="00E603FC"/>
    <w:rsid w:val="00E6175B"/>
    <w:rsid w:val="00E61892"/>
    <w:rsid w:val="00E62292"/>
    <w:rsid w:val="00E62CA6"/>
    <w:rsid w:val="00E651DF"/>
    <w:rsid w:val="00E659AA"/>
    <w:rsid w:val="00E66057"/>
    <w:rsid w:val="00E67EE7"/>
    <w:rsid w:val="00E7080E"/>
    <w:rsid w:val="00E75EFB"/>
    <w:rsid w:val="00E8099F"/>
    <w:rsid w:val="00E8143B"/>
    <w:rsid w:val="00E81CD3"/>
    <w:rsid w:val="00E83997"/>
    <w:rsid w:val="00E865B7"/>
    <w:rsid w:val="00E87F69"/>
    <w:rsid w:val="00E92470"/>
    <w:rsid w:val="00E92658"/>
    <w:rsid w:val="00EA3D2D"/>
    <w:rsid w:val="00EA5D41"/>
    <w:rsid w:val="00EA5EE9"/>
    <w:rsid w:val="00EA75EC"/>
    <w:rsid w:val="00EA7FF5"/>
    <w:rsid w:val="00EB1B55"/>
    <w:rsid w:val="00EB240C"/>
    <w:rsid w:val="00EB3227"/>
    <w:rsid w:val="00EB6D75"/>
    <w:rsid w:val="00EC3F8D"/>
    <w:rsid w:val="00EC776A"/>
    <w:rsid w:val="00ED1A48"/>
    <w:rsid w:val="00ED42FE"/>
    <w:rsid w:val="00ED6380"/>
    <w:rsid w:val="00ED668B"/>
    <w:rsid w:val="00EE1EB5"/>
    <w:rsid w:val="00EE21FC"/>
    <w:rsid w:val="00EE22AE"/>
    <w:rsid w:val="00EE4B53"/>
    <w:rsid w:val="00EE50BD"/>
    <w:rsid w:val="00EE6BDB"/>
    <w:rsid w:val="00EF1383"/>
    <w:rsid w:val="00EF1751"/>
    <w:rsid w:val="00EF6017"/>
    <w:rsid w:val="00EF77DE"/>
    <w:rsid w:val="00EF78BD"/>
    <w:rsid w:val="00F02C49"/>
    <w:rsid w:val="00F03EE8"/>
    <w:rsid w:val="00F0478B"/>
    <w:rsid w:val="00F0715F"/>
    <w:rsid w:val="00F11E09"/>
    <w:rsid w:val="00F12465"/>
    <w:rsid w:val="00F16388"/>
    <w:rsid w:val="00F169FC"/>
    <w:rsid w:val="00F16F53"/>
    <w:rsid w:val="00F271E4"/>
    <w:rsid w:val="00F273A7"/>
    <w:rsid w:val="00F3071B"/>
    <w:rsid w:val="00F326FD"/>
    <w:rsid w:val="00F32D38"/>
    <w:rsid w:val="00F33B88"/>
    <w:rsid w:val="00F426C8"/>
    <w:rsid w:val="00F4537B"/>
    <w:rsid w:val="00F45C87"/>
    <w:rsid w:val="00F47E68"/>
    <w:rsid w:val="00F52048"/>
    <w:rsid w:val="00F55DAD"/>
    <w:rsid w:val="00F560B8"/>
    <w:rsid w:val="00F6696F"/>
    <w:rsid w:val="00F70230"/>
    <w:rsid w:val="00F7141A"/>
    <w:rsid w:val="00F72FB2"/>
    <w:rsid w:val="00F77A1C"/>
    <w:rsid w:val="00F77BCC"/>
    <w:rsid w:val="00F80F34"/>
    <w:rsid w:val="00F8100E"/>
    <w:rsid w:val="00F86EEF"/>
    <w:rsid w:val="00F90207"/>
    <w:rsid w:val="00F90384"/>
    <w:rsid w:val="00F916E3"/>
    <w:rsid w:val="00F9242D"/>
    <w:rsid w:val="00F92DD1"/>
    <w:rsid w:val="00F93509"/>
    <w:rsid w:val="00F94E26"/>
    <w:rsid w:val="00F951A5"/>
    <w:rsid w:val="00FA1728"/>
    <w:rsid w:val="00FA3BA6"/>
    <w:rsid w:val="00FA48E4"/>
    <w:rsid w:val="00FA6827"/>
    <w:rsid w:val="00FB0821"/>
    <w:rsid w:val="00FB1BED"/>
    <w:rsid w:val="00FB77B3"/>
    <w:rsid w:val="00FB7F7C"/>
    <w:rsid w:val="00FC14AA"/>
    <w:rsid w:val="00FC30F2"/>
    <w:rsid w:val="00FC320D"/>
    <w:rsid w:val="00FC5E5D"/>
    <w:rsid w:val="00FC620F"/>
    <w:rsid w:val="00FC787A"/>
    <w:rsid w:val="00FD0CC9"/>
    <w:rsid w:val="00FD3165"/>
    <w:rsid w:val="00FD4246"/>
    <w:rsid w:val="00FD5FD0"/>
    <w:rsid w:val="00FD6007"/>
    <w:rsid w:val="00FE0CA5"/>
    <w:rsid w:val="00FE27A3"/>
    <w:rsid w:val="00FE3951"/>
    <w:rsid w:val="00FE54D0"/>
    <w:rsid w:val="00FF3A69"/>
    <w:rsid w:val="00FF489D"/>
    <w:rsid w:val="00FF4DDB"/>
    <w:rsid w:val="00FF7575"/>
    <w:rsid w:val="022D5F78"/>
    <w:rsid w:val="0306011A"/>
    <w:rsid w:val="036F7374"/>
    <w:rsid w:val="039230D4"/>
    <w:rsid w:val="05816D80"/>
    <w:rsid w:val="07153E89"/>
    <w:rsid w:val="09504BC2"/>
    <w:rsid w:val="099A382A"/>
    <w:rsid w:val="099C348D"/>
    <w:rsid w:val="0A506F4A"/>
    <w:rsid w:val="0A530BF1"/>
    <w:rsid w:val="0A5820A1"/>
    <w:rsid w:val="0A6928D4"/>
    <w:rsid w:val="0AD02B3D"/>
    <w:rsid w:val="0AE9433B"/>
    <w:rsid w:val="0B1A7A7F"/>
    <w:rsid w:val="0B3806D8"/>
    <w:rsid w:val="0C024E9A"/>
    <w:rsid w:val="0C754A2D"/>
    <w:rsid w:val="0CEB4FF6"/>
    <w:rsid w:val="0D6F32EB"/>
    <w:rsid w:val="0E070CC4"/>
    <w:rsid w:val="0EAF43A0"/>
    <w:rsid w:val="0F2657DE"/>
    <w:rsid w:val="127B108A"/>
    <w:rsid w:val="128E6048"/>
    <w:rsid w:val="12C85379"/>
    <w:rsid w:val="133314A3"/>
    <w:rsid w:val="13817D0A"/>
    <w:rsid w:val="13E041E9"/>
    <w:rsid w:val="14AB6B24"/>
    <w:rsid w:val="14B34051"/>
    <w:rsid w:val="15A55E1F"/>
    <w:rsid w:val="171A1CD0"/>
    <w:rsid w:val="17D12ED3"/>
    <w:rsid w:val="17F25BC7"/>
    <w:rsid w:val="184219DF"/>
    <w:rsid w:val="188E46F3"/>
    <w:rsid w:val="18E14D3B"/>
    <w:rsid w:val="1C1C5179"/>
    <w:rsid w:val="1DF2333E"/>
    <w:rsid w:val="1E834831"/>
    <w:rsid w:val="1FCA1524"/>
    <w:rsid w:val="22BF23ED"/>
    <w:rsid w:val="23BE6596"/>
    <w:rsid w:val="253D487F"/>
    <w:rsid w:val="25B51254"/>
    <w:rsid w:val="25BA0C18"/>
    <w:rsid w:val="262E03B6"/>
    <w:rsid w:val="265B5A28"/>
    <w:rsid w:val="27111D22"/>
    <w:rsid w:val="274A762E"/>
    <w:rsid w:val="29CF181E"/>
    <w:rsid w:val="2A1805E1"/>
    <w:rsid w:val="2A3E7E24"/>
    <w:rsid w:val="2A9057B7"/>
    <w:rsid w:val="2AC9549F"/>
    <w:rsid w:val="2ACC6479"/>
    <w:rsid w:val="2AD33DF3"/>
    <w:rsid w:val="2C936391"/>
    <w:rsid w:val="2CC77687"/>
    <w:rsid w:val="2DBB4217"/>
    <w:rsid w:val="2E516CC6"/>
    <w:rsid w:val="304A7E50"/>
    <w:rsid w:val="309901B7"/>
    <w:rsid w:val="32536D5C"/>
    <w:rsid w:val="326D7367"/>
    <w:rsid w:val="33411378"/>
    <w:rsid w:val="34331FF7"/>
    <w:rsid w:val="34FB3785"/>
    <w:rsid w:val="350076C7"/>
    <w:rsid w:val="355922E6"/>
    <w:rsid w:val="3599329B"/>
    <w:rsid w:val="36553FCB"/>
    <w:rsid w:val="36B1129A"/>
    <w:rsid w:val="373035D6"/>
    <w:rsid w:val="387F4623"/>
    <w:rsid w:val="39C93336"/>
    <w:rsid w:val="3A77453A"/>
    <w:rsid w:val="3D076D49"/>
    <w:rsid w:val="3DC33DF0"/>
    <w:rsid w:val="3DCE3A7F"/>
    <w:rsid w:val="3E8B0E28"/>
    <w:rsid w:val="3EAF08D2"/>
    <w:rsid w:val="3ED44DC8"/>
    <w:rsid w:val="415C5047"/>
    <w:rsid w:val="44815866"/>
    <w:rsid w:val="44A3403C"/>
    <w:rsid w:val="44DF60B2"/>
    <w:rsid w:val="45F361D1"/>
    <w:rsid w:val="466656D6"/>
    <w:rsid w:val="473C3B25"/>
    <w:rsid w:val="48442138"/>
    <w:rsid w:val="4A042526"/>
    <w:rsid w:val="4A55236A"/>
    <w:rsid w:val="4AB813EC"/>
    <w:rsid w:val="4AC20292"/>
    <w:rsid w:val="4AEF1955"/>
    <w:rsid w:val="4C12528F"/>
    <w:rsid w:val="4DB366A1"/>
    <w:rsid w:val="4E947D4A"/>
    <w:rsid w:val="4F4926AF"/>
    <w:rsid w:val="4FE23CCA"/>
    <w:rsid w:val="4FFD3414"/>
    <w:rsid w:val="50B72AF0"/>
    <w:rsid w:val="51DB029A"/>
    <w:rsid w:val="521649B6"/>
    <w:rsid w:val="524D0FB9"/>
    <w:rsid w:val="527B49CA"/>
    <w:rsid w:val="5325591E"/>
    <w:rsid w:val="54583BEF"/>
    <w:rsid w:val="545F1C6A"/>
    <w:rsid w:val="54C76E9D"/>
    <w:rsid w:val="551751DD"/>
    <w:rsid w:val="5520666C"/>
    <w:rsid w:val="56570C6B"/>
    <w:rsid w:val="589B4050"/>
    <w:rsid w:val="59913837"/>
    <w:rsid w:val="5A844A41"/>
    <w:rsid w:val="5C08381A"/>
    <w:rsid w:val="5C6B69AE"/>
    <w:rsid w:val="5F814E04"/>
    <w:rsid w:val="639F54B8"/>
    <w:rsid w:val="63B933B3"/>
    <w:rsid w:val="63CA648B"/>
    <w:rsid w:val="63F65725"/>
    <w:rsid w:val="6422471F"/>
    <w:rsid w:val="64845F18"/>
    <w:rsid w:val="64C923CC"/>
    <w:rsid w:val="64E32F84"/>
    <w:rsid w:val="674F4C8A"/>
    <w:rsid w:val="680B240F"/>
    <w:rsid w:val="681E2CF2"/>
    <w:rsid w:val="6A111356"/>
    <w:rsid w:val="6A325946"/>
    <w:rsid w:val="6A8A4A65"/>
    <w:rsid w:val="6E062AFC"/>
    <w:rsid w:val="6F615A64"/>
    <w:rsid w:val="70036440"/>
    <w:rsid w:val="71417EB3"/>
    <w:rsid w:val="71AC0B44"/>
    <w:rsid w:val="734B41CA"/>
    <w:rsid w:val="74660430"/>
    <w:rsid w:val="75D476E9"/>
    <w:rsid w:val="75E805A8"/>
    <w:rsid w:val="76297AAD"/>
    <w:rsid w:val="76EF3F50"/>
    <w:rsid w:val="771D759E"/>
    <w:rsid w:val="77A01020"/>
    <w:rsid w:val="77B55470"/>
    <w:rsid w:val="78346E3D"/>
    <w:rsid w:val="7844411B"/>
    <w:rsid w:val="78540488"/>
    <w:rsid w:val="79942E3A"/>
    <w:rsid w:val="79D162AF"/>
    <w:rsid w:val="7A1E549C"/>
    <w:rsid w:val="7B233D3D"/>
    <w:rsid w:val="7B8645DC"/>
    <w:rsid w:val="7BA303D6"/>
    <w:rsid w:val="7BA44B1B"/>
    <w:rsid w:val="7BC54891"/>
    <w:rsid w:val="7D970611"/>
    <w:rsid w:val="7DAC20E6"/>
    <w:rsid w:val="7E4173F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9"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iPriority="99" w:name="Normal Indent"/>
    <w:lsdException w:uiPriority="99" w:name="footnote text"/>
    <w:lsdException w:qFormat="1" w:unhideWhenUsed="0" w:uiPriority="99" w:semiHidden="0" w:name="annotation text"/>
    <w:lsdException w:qFormat="1" w:unhideWhenUsed="0" w:uiPriority="99" w:name="header"/>
    <w:lsdException w:qFormat="1" w:unhideWhenUsed="0" w:uiPriority="99" w:name="footer"/>
    <w:lsdException w:uiPriority="99" w:name="index heading"/>
    <w:lsdException w:qFormat="1" w:unhideWhenUsed="0" w:uiPriority="99" w:semiHidden="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qFormat="1" w:unhideWhenUsed="0" w:uiPriority="99" w:semiHidden="0"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ocked="1"/>
    <w:lsdException w:qFormat="1" w:unhideWhenUsed="0" w:uiPriority="99" w:semiHidden="0" w:name="Emphasis" w:locked="1"/>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ocked="1"/>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4"/>
    <w:autoRedefine/>
    <w:qFormat/>
    <w:locked/>
    <w:uiPriority w:val="99"/>
    <w:pPr>
      <w:keepNext/>
      <w:keepLines/>
      <w:spacing w:before="340" w:after="330" w:line="578" w:lineRule="auto"/>
      <w:outlineLvl w:val="0"/>
    </w:pPr>
    <w:rPr>
      <w:rFonts w:ascii="Calibri" w:hAnsi="Calibri"/>
      <w:b/>
      <w:kern w:val="44"/>
      <w:sz w:val="44"/>
      <w:szCs w:val="20"/>
    </w:rPr>
  </w:style>
  <w:style w:type="paragraph" w:styleId="3">
    <w:name w:val="heading 2"/>
    <w:basedOn w:val="1"/>
    <w:next w:val="1"/>
    <w:link w:val="33"/>
    <w:autoRedefine/>
    <w:qFormat/>
    <w:locked/>
    <w:uiPriority w:val="99"/>
    <w:pPr>
      <w:keepNext/>
      <w:keepLines/>
      <w:spacing w:beforeLines="50" w:afterLines="50" w:line="120" w:lineRule="atLeast"/>
      <w:outlineLvl w:val="1"/>
    </w:pPr>
    <w:rPr>
      <w:rFonts w:ascii="Arial" w:hAnsi="Arial" w:eastAsia="黑体"/>
      <w:sz w:val="32"/>
      <w:szCs w:val="20"/>
    </w:rPr>
  </w:style>
  <w:style w:type="character" w:default="1" w:styleId="22">
    <w:name w:val="Default Paragraph Font"/>
    <w:semiHidden/>
    <w:unhideWhenUsed/>
    <w:qFormat/>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4">
    <w:name w:val="caption"/>
    <w:basedOn w:val="1"/>
    <w:next w:val="1"/>
    <w:qFormat/>
    <w:locked/>
    <w:uiPriority w:val="99"/>
    <w:rPr>
      <w:rFonts w:ascii="Arial" w:hAnsi="Arial" w:eastAsia="黑体" w:cs="Arial"/>
      <w:sz w:val="20"/>
      <w:szCs w:val="20"/>
      <w:lang w:eastAsia="ja-JP"/>
    </w:rPr>
  </w:style>
  <w:style w:type="paragraph" w:styleId="5">
    <w:name w:val="annotation text"/>
    <w:basedOn w:val="1"/>
    <w:link w:val="69"/>
    <w:autoRedefine/>
    <w:qFormat/>
    <w:uiPriority w:val="99"/>
    <w:pPr>
      <w:jc w:val="left"/>
    </w:pPr>
    <w:rPr>
      <w:rFonts w:ascii="Calibri" w:hAnsi="Calibri"/>
      <w:sz w:val="22"/>
      <w:szCs w:val="20"/>
    </w:rPr>
  </w:style>
  <w:style w:type="paragraph" w:styleId="6">
    <w:name w:val="Salutation"/>
    <w:basedOn w:val="1"/>
    <w:next w:val="1"/>
    <w:link w:val="41"/>
    <w:autoRedefine/>
    <w:qFormat/>
    <w:uiPriority w:val="99"/>
    <w:rPr>
      <w:rFonts w:ascii="仿宋_GB2312" w:hAnsi="宋体" w:eastAsia="仿宋_GB2312"/>
      <w:sz w:val="32"/>
      <w:szCs w:val="20"/>
    </w:rPr>
  </w:style>
  <w:style w:type="paragraph" w:styleId="7">
    <w:name w:val="Body Text 3"/>
    <w:basedOn w:val="1"/>
    <w:link w:val="89"/>
    <w:autoRedefine/>
    <w:qFormat/>
    <w:uiPriority w:val="99"/>
    <w:pPr>
      <w:adjustRightInd w:val="0"/>
      <w:snapToGrid w:val="0"/>
      <w:spacing w:line="288" w:lineRule="auto"/>
    </w:pPr>
    <w:rPr>
      <w:rFonts w:ascii="Calibri" w:hAnsi="Calibri"/>
      <w:sz w:val="24"/>
      <w:szCs w:val="20"/>
    </w:rPr>
  </w:style>
  <w:style w:type="paragraph" w:styleId="8">
    <w:name w:val="Body Text"/>
    <w:basedOn w:val="1"/>
    <w:link w:val="54"/>
    <w:qFormat/>
    <w:uiPriority w:val="99"/>
    <w:pPr>
      <w:spacing w:before="120" w:after="120"/>
    </w:pPr>
    <w:rPr>
      <w:rFonts w:ascii="Calibri" w:hAnsi="Calibri"/>
      <w:sz w:val="28"/>
      <w:szCs w:val="20"/>
    </w:rPr>
  </w:style>
  <w:style w:type="paragraph" w:styleId="9">
    <w:name w:val="Body Text Indent"/>
    <w:basedOn w:val="1"/>
    <w:link w:val="36"/>
    <w:autoRedefine/>
    <w:qFormat/>
    <w:uiPriority w:val="99"/>
    <w:pPr>
      <w:spacing w:line="360" w:lineRule="auto"/>
      <w:ind w:firstLine="480" w:firstLineChars="200"/>
    </w:pPr>
    <w:rPr>
      <w:rFonts w:ascii="Calibri" w:hAnsi="Calibri"/>
      <w:kern w:val="0"/>
      <w:sz w:val="24"/>
      <w:szCs w:val="20"/>
      <w:lang w:val="zh-CN"/>
    </w:rPr>
  </w:style>
  <w:style w:type="paragraph" w:styleId="10">
    <w:name w:val="Plain Text"/>
    <w:basedOn w:val="1"/>
    <w:link w:val="56"/>
    <w:autoRedefine/>
    <w:qFormat/>
    <w:uiPriority w:val="99"/>
    <w:rPr>
      <w:rFonts w:ascii="宋体" w:hAnsi="Courier New"/>
      <w:szCs w:val="20"/>
    </w:rPr>
  </w:style>
  <w:style w:type="paragraph" w:styleId="11">
    <w:name w:val="Date"/>
    <w:basedOn w:val="1"/>
    <w:next w:val="1"/>
    <w:link w:val="49"/>
    <w:autoRedefine/>
    <w:qFormat/>
    <w:uiPriority w:val="99"/>
    <w:pPr>
      <w:ind w:left="100" w:leftChars="2500"/>
    </w:pPr>
    <w:rPr>
      <w:rFonts w:ascii="Calibri" w:hAnsi="Calibri"/>
      <w:sz w:val="24"/>
      <w:szCs w:val="20"/>
    </w:rPr>
  </w:style>
  <w:style w:type="paragraph" w:styleId="12">
    <w:name w:val="Body Text Indent 2"/>
    <w:basedOn w:val="1"/>
    <w:link w:val="60"/>
    <w:autoRedefine/>
    <w:qFormat/>
    <w:uiPriority w:val="99"/>
    <w:pPr>
      <w:spacing w:after="120" w:line="480" w:lineRule="auto"/>
      <w:ind w:left="420" w:leftChars="200"/>
    </w:pPr>
    <w:rPr>
      <w:rFonts w:ascii="Calibri" w:hAnsi="Calibri"/>
      <w:sz w:val="24"/>
      <w:szCs w:val="20"/>
    </w:rPr>
  </w:style>
  <w:style w:type="paragraph" w:styleId="13">
    <w:name w:val="Balloon Text"/>
    <w:basedOn w:val="1"/>
    <w:link w:val="39"/>
    <w:autoRedefine/>
    <w:qFormat/>
    <w:uiPriority w:val="99"/>
    <w:rPr>
      <w:rFonts w:ascii="Calibri" w:hAnsi="Calibri"/>
      <w:sz w:val="18"/>
      <w:szCs w:val="20"/>
    </w:rPr>
  </w:style>
  <w:style w:type="paragraph" w:styleId="14">
    <w:name w:val="footer"/>
    <w:basedOn w:val="1"/>
    <w:link w:val="116"/>
    <w:autoRedefine/>
    <w:semiHidden/>
    <w:qFormat/>
    <w:uiPriority w:val="99"/>
    <w:pPr>
      <w:tabs>
        <w:tab w:val="center" w:pos="4153"/>
        <w:tab w:val="right" w:pos="8306"/>
      </w:tabs>
      <w:snapToGrid w:val="0"/>
      <w:jc w:val="left"/>
    </w:pPr>
    <w:rPr>
      <w:rFonts w:ascii="Calibri" w:hAnsi="Calibri"/>
      <w:sz w:val="18"/>
      <w:szCs w:val="18"/>
    </w:rPr>
  </w:style>
  <w:style w:type="paragraph" w:styleId="15">
    <w:name w:val="header"/>
    <w:basedOn w:val="1"/>
    <w:link w:val="115"/>
    <w:autoRedefine/>
    <w:semiHidden/>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6">
    <w:name w:val="Body Text Indent 3"/>
    <w:basedOn w:val="1"/>
    <w:link w:val="78"/>
    <w:autoRedefine/>
    <w:qFormat/>
    <w:uiPriority w:val="99"/>
    <w:pPr>
      <w:spacing w:after="120"/>
      <w:ind w:left="420" w:leftChars="200"/>
    </w:pPr>
    <w:rPr>
      <w:rFonts w:ascii="Calibri" w:hAnsi="Calibri"/>
      <w:sz w:val="16"/>
      <w:szCs w:val="20"/>
    </w:rPr>
  </w:style>
  <w:style w:type="paragraph" w:styleId="17">
    <w:name w:val="HTML Preformatted"/>
    <w:basedOn w:val="1"/>
    <w:link w:val="97"/>
    <w:autoRedefine/>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hAnsi="PingFang SC"/>
      <w:kern w:val="0"/>
      <w:sz w:val="24"/>
      <w:szCs w:val="20"/>
    </w:rPr>
  </w:style>
  <w:style w:type="paragraph" w:styleId="18">
    <w:name w:val="Normal (Web)"/>
    <w:basedOn w:val="1"/>
    <w:autoRedefine/>
    <w:qFormat/>
    <w:uiPriority w:val="0"/>
    <w:pPr>
      <w:widowControl/>
      <w:spacing w:before="72" w:after="72" w:line="336" w:lineRule="auto"/>
      <w:jc w:val="left"/>
    </w:pPr>
    <w:rPr>
      <w:rFonts w:ascii="宋体" w:hAnsi="宋体"/>
      <w:sz w:val="24"/>
      <w:szCs w:val="20"/>
    </w:rPr>
  </w:style>
  <w:style w:type="paragraph" w:styleId="19">
    <w:name w:val="annotation subject"/>
    <w:basedOn w:val="5"/>
    <w:next w:val="5"/>
    <w:link w:val="118"/>
    <w:autoRedefine/>
    <w:semiHidden/>
    <w:unhideWhenUsed/>
    <w:qFormat/>
    <w:uiPriority w:val="99"/>
    <w:rPr>
      <w:rFonts w:ascii="Times New Roman" w:hAnsi="Times New Roman"/>
      <w:b/>
      <w:bCs/>
      <w:sz w:val="21"/>
      <w:szCs w:val="24"/>
    </w:rPr>
  </w:style>
  <w:style w:type="table" w:styleId="21">
    <w:name w:val="Table Grid"/>
    <w:basedOn w:val="20"/>
    <w:autoRedefine/>
    <w:qFormat/>
    <w:locked/>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autoRedefine/>
    <w:qFormat/>
    <w:locked/>
    <w:uiPriority w:val="22"/>
    <w:rPr>
      <w:rFonts w:cs="Times New Roman"/>
      <w:b/>
    </w:rPr>
  </w:style>
  <w:style w:type="character" w:styleId="24">
    <w:name w:val="page number"/>
    <w:autoRedefine/>
    <w:qFormat/>
    <w:uiPriority w:val="99"/>
    <w:rPr>
      <w:rFonts w:cs="Times New Roman"/>
    </w:rPr>
  </w:style>
  <w:style w:type="character" w:styleId="25">
    <w:name w:val="Emphasis"/>
    <w:autoRedefine/>
    <w:qFormat/>
    <w:locked/>
    <w:uiPriority w:val="99"/>
    <w:rPr>
      <w:rFonts w:cs="Times New Roman"/>
      <w:color w:val="CC0000"/>
    </w:rPr>
  </w:style>
  <w:style w:type="character" w:styleId="26">
    <w:name w:val="Hyperlink"/>
    <w:autoRedefine/>
    <w:qFormat/>
    <w:uiPriority w:val="99"/>
    <w:rPr>
      <w:rFonts w:cs="Times New Roman"/>
      <w:color w:val="0563C1"/>
      <w:u w:val="single"/>
    </w:rPr>
  </w:style>
  <w:style w:type="character" w:styleId="27">
    <w:name w:val="annotation reference"/>
    <w:basedOn w:val="22"/>
    <w:autoRedefine/>
    <w:semiHidden/>
    <w:unhideWhenUsed/>
    <w:qFormat/>
    <w:uiPriority w:val="99"/>
    <w:rPr>
      <w:sz w:val="21"/>
      <w:szCs w:val="21"/>
    </w:rPr>
  </w:style>
  <w:style w:type="character" w:customStyle="1" w:styleId="28">
    <w:name w:val="Heading 1 Char"/>
    <w:autoRedefine/>
    <w:qFormat/>
    <w:locked/>
    <w:uiPriority w:val="99"/>
    <w:rPr>
      <w:rFonts w:ascii="Times New Roman" w:hAnsi="Times New Roman" w:cs="Times New Roman"/>
      <w:b/>
      <w:bCs/>
      <w:kern w:val="44"/>
      <w:sz w:val="44"/>
      <w:szCs w:val="44"/>
    </w:rPr>
  </w:style>
  <w:style w:type="character" w:customStyle="1" w:styleId="29">
    <w:name w:val="Heading 2 Char"/>
    <w:autoRedefine/>
    <w:semiHidden/>
    <w:qFormat/>
    <w:locked/>
    <w:uiPriority w:val="99"/>
    <w:rPr>
      <w:rFonts w:ascii="Cambria" w:hAnsi="Cambria" w:eastAsia="宋体" w:cs="Times New Roman"/>
      <w:b/>
      <w:bCs/>
      <w:sz w:val="32"/>
      <w:szCs w:val="32"/>
    </w:rPr>
  </w:style>
  <w:style w:type="character" w:customStyle="1" w:styleId="30">
    <w:name w:val="Footer Char"/>
    <w:autoRedefine/>
    <w:semiHidden/>
    <w:qFormat/>
    <w:locked/>
    <w:uiPriority w:val="99"/>
    <w:rPr>
      <w:rFonts w:cs="Times New Roman"/>
      <w:sz w:val="18"/>
      <w:szCs w:val="18"/>
    </w:rPr>
  </w:style>
  <w:style w:type="character" w:customStyle="1" w:styleId="31">
    <w:name w:val="Header Char"/>
    <w:autoRedefine/>
    <w:semiHidden/>
    <w:qFormat/>
    <w:locked/>
    <w:uiPriority w:val="99"/>
    <w:rPr>
      <w:rFonts w:cs="Times New Roman"/>
      <w:sz w:val="18"/>
      <w:szCs w:val="18"/>
    </w:rPr>
  </w:style>
  <w:style w:type="character" w:customStyle="1" w:styleId="32">
    <w:name w:val="Heading 1 Char1"/>
    <w:autoRedefine/>
    <w:qFormat/>
    <w:locked/>
    <w:uiPriority w:val="99"/>
    <w:rPr>
      <w:rFonts w:ascii="Calibri" w:hAnsi="Calibri" w:eastAsia="宋体"/>
      <w:b/>
      <w:kern w:val="44"/>
      <w:sz w:val="44"/>
      <w:lang w:val="en-US" w:eastAsia="zh-CN"/>
    </w:rPr>
  </w:style>
  <w:style w:type="character" w:customStyle="1" w:styleId="33">
    <w:name w:val="标题 2 字符"/>
    <w:link w:val="3"/>
    <w:autoRedefine/>
    <w:qFormat/>
    <w:locked/>
    <w:uiPriority w:val="99"/>
    <w:rPr>
      <w:rFonts w:ascii="Arial" w:hAnsi="Arial" w:eastAsia="黑体"/>
      <w:kern w:val="2"/>
      <w:sz w:val="32"/>
      <w:lang w:val="en-US" w:eastAsia="zh-CN"/>
    </w:rPr>
  </w:style>
  <w:style w:type="character" w:customStyle="1" w:styleId="34">
    <w:name w:val="Char Char13"/>
    <w:autoRedefine/>
    <w:qFormat/>
    <w:uiPriority w:val="99"/>
    <w:rPr>
      <w:kern w:val="2"/>
      <w:sz w:val="18"/>
    </w:rPr>
  </w:style>
  <w:style w:type="character" w:customStyle="1" w:styleId="35">
    <w:name w:val="Body Text Indent Char1"/>
    <w:autoRedefine/>
    <w:qFormat/>
    <w:locked/>
    <w:uiPriority w:val="99"/>
    <w:rPr>
      <w:sz w:val="24"/>
      <w:lang w:val="zh-CN"/>
    </w:rPr>
  </w:style>
  <w:style w:type="character" w:customStyle="1" w:styleId="36">
    <w:name w:val="正文文本缩进 字符"/>
    <w:link w:val="9"/>
    <w:autoRedefine/>
    <w:semiHidden/>
    <w:qFormat/>
    <w:locked/>
    <w:uiPriority w:val="99"/>
    <w:rPr>
      <w:rFonts w:ascii="Times New Roman" w:hAnsi="Times New Roman" w:cs="Times New Roman"/>
      <w:sz w:val="24"/>
      <w:szCs w:val="24"/>
    </w:rPr>
  </w:style>
  <w:style w:type="character" w:customStyle="1" w:styleId="37">
    <w:name w:val="正文文本缩进 字符1"/>
    <w:autoRedefine/>
    <w:qFormat/>
    <w:uiPriority w:val="99"/>
    <w:rPr>
      <w:kern w:val="2"/>
      <w:sz w:val="24"/>
    </w:rPr>
  </w:style>
  <w:style w:type="character" w:customStyle="1" w:styleId="38">
    <w:name w:val="Balloon Text Char"/>
    <w:autoRedefine/>
    <w:semiHidden/>
    <w:qFormat/>
    <w:locked/>
    <w:uiPriority w:val="99"/>
    <w:rPr>
      <w:rFonts w:ascii="Times New Roman" w:hAnsi="Times New Roman" w:cs="Times New Roman"/>
      <w:sz w:val="2"/>
    </w:rPr>
  </w:style>
  <w:style w:type="character" w:customStyle="1" w:styleId="39">
    <w:name w:val="批注框文本 字符"/>
    <w:link w:val="13"/>
    <w:autoRedefine/>
    <w:qFormat/>
    <w:locked/>
    <w:uiPriority w:val="99"/>
    <w:rPr>
      <w:rFonts w:eastAsia="宋体"/>
      <w:kern w:val="2"/>
      <w:sz w:val="18"/>
      <w:lang w:val="en-US" w:eastAsia="zh-CN"/>
    </w:rPr>
  </w:style>
  <w:style w:type="character" w:customStyle="1" w:styleId="40">
    <w:name w:val="Salutation Char"/>
    <w:autoRedefine/>
    <w:qFormat/>
    <w:locked/>
    <w:uiPriority w:val="99"/>
    <w:rPr>
      <w:rFonts w:ascii="仿宋_GB2312" w:hAnsi="宋体" w:eastAsia="仿宋_GB2312" w:cs="Times New Roman"/>
      <w:kern w:val="2"/>
      <w:sz w:val="32"/>
      <w:lang w:val="en-US" w:eastAsia="zh-CN"/>
    </w:rPr>
  </w:style>
  <w:style w:type="character" w:customStyle="1" w:styleId="41">
    <w:name w:val="称呼 字符"/>
    <w:link w:val="6"/>
    <w:autoRedefine/>
    <w:qFormat/>
    <w:locked/>
    <w:uiPriority w:val="99"/>
    <w:rPr>
      <w:rFonts w:ascii="仿宋_GB2312" w:hAnsi="宋体" w:eastAsia="仿宋_GB2312"/>
      <w:kern w:val="2"/>
      <w:sz w:val="32"/>
      <w:lang w:val="en-US" w:eastAsia="zh-CN"/>
    </w:rPr>
  </w:style>
  <w:style w:type="paragraph" w:customStyle="1" w:styleId="42">
    <w:name w:val="List Paragraph1"/>
    <w:basedOn w:val="1"/>
    <w:autoRedefine/>
    <w:qFormat/>
    <w:uiPriority w:val="99"/>
    <w:pPr>
      <w:ind w:firstLine="420" w:firstLineChars="200"/>
    </w:pPr>
    <w:rPr>
      <w:rFonts w:ascii="Calibri" w:hAnsi="Calibri"/>
      <w:szCs w:val="22"/>
    </w:rPr>
  </w:style>
  <w:style w:type="character" w:customStyle="1" w:styleId="43">
    <w:name w:val="Char Char9"/>
    <w:autoRedefine/>
    <w:qFormat/>
    <w:uiPriority w:val="99"/>
    <w:rPr>
      <w:kern w:val="2"/>
      <w:sz w:val="18"/>
    </w:rPr>
  </w:style>
  <w:style w:type="paragraph" w:customStyle="1" w:styleId="44">
    <w:name w:val="纯文本1"/>
    <w:basedOn w:val="1"/>
    <w:autoRedefine/>
    <w:qFormat/>
    <w:uiPriority w:val="99"/>
    <w:rPr>
      <w:rFonts w:ascii="宋体" w:hAnsi="宋体" w:cs="Courier New"/>
      <w:szCs w:val="21"/>
    </w:rPr>
  </w:style>
  <w:style w:type="paragraph" w:customStyle="1" w:styleId="45">
    <w:name w:val="普通(网站)1"/>
    <w:basedOn w:val="1"/>
    <w:autoRedefine/>
    <w:qFormat/>
    <w:uiPriority w:val="99"/>
    <w:pPr>
      <w:widowControl/>
      <w:spacing w:before="280" w:after="280"/>
      <w:jc w:val="left"/>
    </w:pPr>
    <w:rPr>
      <w:rFonts w:ascii="宋体" w:hAnsi="宋体" w:cs="宋体"/>
      <w:kern w:val="1"/>
      <w:sz w:val="24"/>
    </w:rPr>
  </w:style>
  <w:style w:type="character" w:customStyle="1" w:styleId="46">
    <w:name w:val="WW-默认段落字体1"/>
    <w:autoRedefine/>
    <w:qFormat/>
    <w:uiPriority w:val="99"/>
  </w:style>
  <w:style w:type="paragraph" w:customStyle="1" w:styleId="47">
    <w:name w:val="custom_unionstyle"/>
    <w:basedOn w:val="1"/>
    <w:autoRedefine/>
    <w:qFormat/>
    <w:uiPriority w:val="99"/>
    <w:pPr>
      <w:widowControl/>
      <w:suppressAutoHyphens/>
      <w:spacing w:before="280" w:after="280"/>
      <w:jc w:val="left"/>
    </w:pPr>
    <w:rPr>
      <w:rFonts w:ascii="宋体" w:hAnsi="宋体" w:cs="宋体"/>
      <w:kern w:val="1"/>
      <w:sz w:val="24"/>
    </w:rPr>
  </w:style>
  <w:style w:type="character" w:customStyle="1" w:styleId="48">
    <w:name w:val="Date Char"/>
    <w:autoRedefine/>
    <w:semiHidden/>
    <w:qFormat/>
    <w:locked/>
    <w:uiPriority w:val="99"/>
    <w:rPr>
      <w:rFonts w:ascii="Times New Roman" w:hAnsi="Times New Roman" w:cs="Times New Roman"/>
      <w:sz w:val="24"/>
      <w:szCs w:val="24"/>
    </w:rPr>
  </w:style>
  <w:style w:type="character" w:customStyle="1" w:styleId="49">
    <w:name w:val="日期 字符"/>
    <w:link w:val="11"/>
    <w:autoRedefine/>
    <w:qFormat/>
    <w:locked/>
    <w:uiPriority w:val="99"/>
    <w:rPr>
      <w:rFonts w:eastAsia="宋体"/>
      <w:kern w:val="2"/>
      <w:sz w:val="24"/>
      <w:lang w:val="en-US" w:eastAsia="zh-CN"/>
    </w:rPr>
  </w:style>
  <w:style w:type="paragraph" w:customStyle="1" w:styleId="50">
    <w:name w:val="默认段落字体 Para Char Char Char Char Char Char Char"/>
    <w:basedOn w:val="1"/>
    <w:autoRedefine/>
    <w:qFormat/>
    <w:uiPriority w:val="99"/>
    <w:rPr>
      <w:rFonts w:ascii="Tahoma" w:hAnsi="Tahoma"/>
      <w:sz w:val="24"/>
      <w:szCs w:val="20"/>
    </w:rPr>
  </w:style>
  <w:style w:type="paragraph" w:customStyle="1" w:styleId="51">
    <w:name w:val="Char Char Char Char"/>
    <w:basedOn w:val="2"/>
    <w:autoRedefine/>
    <w:qFormat/>
    <w:uiPriority w:val="99"/>
    <w:pPr>
      <w:snapToGrid w:val="0"/>
      <w:spacing w:before="240" w:after="240" w:line="348" w:lineRule="auto"/>
    </w:pPr>
    <w:rPr>
      <w:rFonts w:ascii="Tahoma" w:hAnsi="Tahoma"/>
      <w:kern w:val="2"/>
      <w:sz w:val="24"/>
    </w:rPr>
  </w:style>
  <w:style w:type="paragraph" w:customStyle="1" w:styleId="52">
    <w:name w:val="p0"/>
    <w:basedOn w:val="1"/>
    <w:autoRedefine/>
    <w:qFormat/>
    <w:uiPriority w:val="99"/>
    <w:pPr>
      <w:widowControl/>
    </w:pPr>
    <w:rPr>
      <w:kern w:val="0"/>
      <w:szCs w:val="21"/>
    </w:rPr>
  </w:style>
  <w:style w:type="character" w:customStyle="1" w:styleId="53">
    <w:name w:val="Body Text Char"/>
    <w:autoRedefine/>
    <w:semiHidden/>
    <w:qFormat/>
    <w:locked/>
    <w:uiPriority w:val="99"/>
    <w:rPr>
      <w:rFonts w:ascii="Times New Roman" w:hAnsi="Times New Roman" w:cs="Times New Roman"/>
      <w:sz w:val="24"/>
      <w:szCs w:val="24"/>
    </w:rPr>
  </w:style>
  <w:style w:type="character" w:customStyle="1" w:styleId="54">
    <w:name w:val="正文文本 字符"/>
    <w:link w:val="8"/>
    <w:autoRedefine/>
    <w:qFormat/>
    <w:locked/>
    <w:uiPriority w:val="99"/>
    <w:rPr>
      <w:rFonts w:eastAsia="宋体"/>
      <w:kern w:val="2"/>
      <w:sz w:val="28"/>
      <w:lang w:val="en-US" w:eastAsia="zh-CN"/>
    </w:rPr>
  </w:style>
  <w:style w:type="character" w:customStyle="1" w:styleId="55">
    <w:name w:val="Plain Text Char"/>
    <w:autoRedefine/>
    <w:semiHidden/>
    <w:qFormat/>
    <w:locked/>
    <w:uiPriority w:val="99"/>
    <w:rPr>
      <w:rFonts w:ascii="宋体" w:hAnsi="Courier New" w:cs="Courier New"/>
      <w:sz w:val="21"/>
      <w:szCs w:val="21"/>
    </w:rPr>
  </w:style>
  <w:style w:type="character" w:customStyle="1" w:styleId="56">
    <w:name w:val="纯文本 字符"/>
    <w:link w:val="10"/>
    <w:autoRedefine/>
    <w:qFormat/>
    <w:locked/>
    <w:uiPriority w:val="99"/>
    <w:rPr>
      <w:rFonts w:ascii="宋体" w:hAnsi="Courier New" w:eastAsia="宋体"/>
      <w:kern w:val="2"/>
      <w:sz w:val="21"/>
      <w:lang w:val="en-US" w:eastAsia="zh-CN"/>
    </w:rPr>
  </w:style>
  <w:style w:type="paragraph" w:customStyle="1" w:styleId="57">
    <w:name w:val="正文1"/>
    <w:basedOn w:val="1"/>
    <w:autoRedefine/>
    <w:qFormat/>
    <w:uiPriority w:val="99"/>
    <w:pPr>
      <w:widowControl/>
      <w:spacing w:before="192" w:after="192"/>
      <w:jc w:val="left"/>
    </w:pPr>
    <w:rPr>
      <w:rFonts w:ascii="宋体" w:hAnsi="宋体" w:cs="宋体"/>
      <w:kern w:val="0"/>
      <w:sz w:val="24"/>
    </w:rPr>
  </w:style>
  <w:style w:type="paragraph" w:customStyle="1" w:styleId="58">
    <w:name w:val="普通(Web)8"/>
    <w:basedOn w:val="1"/>
    <w:autoRedefine/>
    <w:qFormat/>
    <w:uiPriority w:val="99"/>
    <w:pPr>
      <w:widowControl/>
      <w:spacing w:before="100" w:beforeAutospacing="1" w:after="100" w:afterAutospacing="1"/>
      <w:jc w:val="left"/>
    </w:pPr>
    <w:rPr>
      <w:rFonts w:ascii="宋体" w:hAnsi="宋体" w:cs="宋体"/>
      <w:kern w:val="0"/>
      <w:sz w:val="24"/>
    </w:rPr>
  </w:style>
  <w:style w:type="character" w:customStyle="1" w:styleId="59">
    <w:name w:val="Body Text Indent 2 Char"/>
    <w:autoRedefine/>
    <w:semiHidden/>
    <w:qFormat/>
    <w:locked/>
    <w:uiPriority w:val="99"/>
    <w:rPr>
      <w:rFonts w:ascii="Times New Roman" w:hAnsi="Times New Roman" w:cs="Times New Roman"/>
      <w:sz w:val="24"/>
      <w:szCs w:val="24"/>
    </w:rPr>
  </w:style>
  <w:style w:type="character" w:customStyle="1" w:styleId="60">
    <w:name w:val="正文文本缩进 2 字符"/>
    <w:link w:val="12"/>
    <w:autoRedefine/>
    <w:qFormat/>
    <w:locked/>
    <w:uiPriority w:val="99"/>
    <w:rPr>
      <w:rFonts w:eastAsia="宋体"/>
      <w:kern w:val="2"/>
      <w:sz w:val="24"/>
      <w:lang w:val="en-US" w:eastAsia="zh-CN"/>
    </w:rPr>
  </w:style>
  <w:style w:type="paragraph" w:customStyle="1" w:styleId="61">
    <w:name w:val="列出段落1"/>
    <w:basedOn w:val="1"/>
    <w:autoRedefine/>
    <w:qFormat/>
    <w:uiPriority w:val="99"/>
    <w:pPr>
      <w:ind w:firstLine="420" w:firstLineChars="200"/>
    </w:pPr>
  </w:style>
  <w:style w:type="paragraph" w:customStyle="1" w:styleId="62">
    <w:name w:val="Default"/>
    <w:autoRedefine/>
    <w:qFormat/>
    <w:uiPriority w:val="99"/>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63">
    <w:name w:val="ldblue1"/>
    <w:autoRedefine/>
    <w:qFormat/>
    <w:uiPriority w:val="99"/>
    <w:rPr>
      <w:rFonts w:ascii="Verdana"/>
      <w:color w:val="003CD9"/>
      <w:sz w:val="19"/>
    </w:rPr>
  </w:style>
  <w:style w:type="character" w:customStyle="1" w:styleId="64">
    <w:name w:val="dash6b63_6587__char1"/>
    <w:autoRedefine/>
    <w:qFormat/>
    <w:uiPriority w:val="99"/>
    <w:rPr>
      <w:rFonts w:ascii="Times New Roman" w:hAnsi="Times New Roman"/>
      <w:sz w:val="20"/>
    </w:rPr>
  </w:style>
  <w:style w:type="paragraph" w:customStyle="1" w:styleId="65">
    <w:name w:val="dash6b63_6587"/>
    <w:basedOn w:val="1"/>
    <w:autoRedefine/>
    <w:qFormat/>
    <w:uiPriority w:val="99"/>
    <w:pPr>
      <w:widowControl/>
    </w:pPr>
    <w:rPr>
      <w:kern w:val="0"/>
      <w:sz w:val="20"/>
      <w:szCs w:val="20"/>
    </w:rPr>
  </w:style>
  <w:style w:type="character" w:customStyle="1" w:styleId="66">
    <w:name w:val="jianju1"/>
    <w:autoRedefine/>
    <w:qFormat/>
    <w:uiPriority w:val="99"/>
    <w:rPr>
      <w:rFonts w:ascii="??" w:hAnsi="??"/>
      <w:color w:val="000000"/>
      <w:sz w:val="21"/>
    </w:rPr>
  </w:style>
  <w:style w:type="character" w:customStyle="1" w:styleId="67">
    <w:name w:val="Char Char5"/>
    <w:autoRedefine/>
    <w:qFormat/>
    <w:locked/>
    <w:uiPriority w:val="99"/>
    <w:rPr>
      <w:rFonts w:ascii="Calibri" w:hAnsi="Calibri" w:eastAsia="宋体"/>
      <w:kern w:val="2"/>
      <w:sz w:val="18"/>
      <w:lang w:val="en-US" w:eastAsia="zh-CN"/>
    </w:rPr>
  </w:style>
  <w:style w:type="character" w:customStyle="1" w:styleId="68">
    <w:name w:val="Comment Text Char"/>
    <w:autoRedefine/>
    <w:semiHidden/>
    <w:qFormat/>
    <w:locked/>
    <w:uiPriority w:val="99"/>
    <w:rPr>
      <w:rFonts w:ascii="Times New Roman" w:hAnsi="Times New Roman" w:cs="Times New Roman"/>
      <w:sz w:val="24"/>
      <w:szCs w:val="24"/>
    </w:rPr>
  </w:style>
  <w:style w:type="character" w:customStyle="1" w:styleId="69">
    <w:name w:val="批注文字 字符"/>
    <w:link w:val="5"/>
    <w:autoRedefine/>
    <w:qFormat/>
    <w:locked/>
    <w:uiPriority w:val="99"/>
    <w:rPr>
      <w:rFonts w:ascii="Calibri" w:hAnsi="Calibri" w:eastAsia="宋体"/>
      <w:kern w:val="2"/>
      <w:sz w:val="22"/>
      <w:lang w:val="en-US" w:eastAsia="zh-CN"/>
    </w:rPr>
  </w:style>
  <w:style w:type="paragraph" w:customStyle="1" w:styleId="70">
    <w:name w:val="p17"/>
    <w:basedOn w:val="1"/>
    <w:autoRedefine/>
    <w:qFormat/>
    <w:uiPriority w:val="99"/>
    <w:pPr>
      <w:widowControl/>
      <w:jc w:val="left"/>
    </w:pPr>
    <w:rPr>
      <w:rFonts w:ascii="宋体" w:hAnsi="宋体" w:cs="宋体"/>
      <w:color w:val="000000"/>
      <w:kern w:val="0"/>
      <w:sz w:val="24"/>
    </w:rPr>
  </w:style>
  <w:style w:type="paragraph" w:customStyle="1" w:styleId="71">
    <w:name w:val="p18"/>
    <w:basedOn w:val="1"/>
    <w:autoRedefine/>
    <w:qFormat/>
    <w:uiPriority w:val="99"/>
    <w:pPr>
      <w:widowControl/>
      <w:spacing w:before="100" w:after="100"/>
      <w:jc w:val="left"/>
    </w:pPr>
    <w:rPr>
      <w:rFonts w:ascii="宋体" w:hAnsi="宋体" w:cs="宋体"/>
      <w:color w:val="000000"/>
      <w:kern w:val="0"/>
      <w:sz w:val="24"/>
    </w:rPr>
  </w:style>
  <w:style w:type="character" w:customStyle="1" w:styleId="72">
    <w:name w:val="16"/>
    <w:autoRedefine/>
    <w:qFormat/>
    <w:uiPriority w:val="99"/>
    <w:rPr>
      <w:rFonts w:ascii="Times New Roman" w:hAnsi="Times New Roman"/>
      <w:b/>
    </w:rPr>
  </w:style>
  <w:style w:type="paragraph" w:customStyle="1" w:styleId="73">
    <w:name w:val="默认段落字体 Para Char"/>
    <w:basedOn w:val="1"/>
    <w:autoRedefine/>
    <w:qFormat/>
    <w:uiPriority w:val="99"/>
    <w:pPr>
      <w:spacing w:beforeLines="50" w:afterLines="50"/>
      <w:jc w:val="left"/>
    </w:pPr>
    <w:rPr>
      <w:sz w:val="30"/>
      <w:szCs w:val="32"/>
    </w:rPr>
  </w:style>
  <w:style w:type="paragraph" w:customStyle="1" w:styleId="74">
    <w:name w:val="无间隔1"/>
    <w:autoRedefine/>
    <w:qFormat/>
    <w:uiPriority w:val="99"/>
    <w:pPr>
      <w:adjustRightInd w:val="0"/>
      <w:snapToGrid w:val="0"/>
    </w:pPr>
    <w:rPr>
      <w:rFonts w:ascii="Tahoma" w:hAnsi="Tahoma" w:eastAsia="微软雅黑" w:cs="Times New Roman"/>
      <w:sz w:val="22"/>
      <w:szCs w:val="22"/>
      <w:lang w:val="en-US" w:eastAsia="zh-CN" w:bidi="ar-SA"/>
    </w:rPr>
  </w:style>
  <w:style w:type="character" w:customStyle="1" w:styleId="75">
    <w:name w:val="newss1"/>
    <w:autoRedefine/>
    <w:qFormat/>
    <w:uiPriority w:val="99"/>
    <w:rPr>
      <w:color w:val="000000"/>
      <w:sz w:val="21"/>
    </w:rPr>
  </w:style>
  <w:style w:type="paragraph" w:customStyle="1" w:styleId="76">
    <w:name w:val="列出段落11"/>
    <w:basedOn w:val="1"/>
    <w:autoRedefine/>
    <w:qFormat/>
    <w:uiPriority w:val="99"/>
    <w:pPr>
      <w:ind w:firstLine="420" w:firstLineChars="200"/>
    </w:pPr>
    <w:rPr>
      <w:rFonts w:ascii="Calibri" w:hAnsi="Calibri" w:cs="Calibri"/>
      <w:szCs w:val="21"/>
    </w:rPr>
  </w:style>
  <w:style w:type="character" w:customStyle="1" w:styleId="77">
    <w:name w:val="Body Text Indent 3 Char"/>
    <w:autoRedefine/>
    <w:semiHidden/>
    <w:qFormat/>
    <w:locked/>
    <w:uiPriority w:val="99"/>
    <w:rPr>
      <w:rFonts w:ascii="Times New Roman" w:hAnsi="Times New Roman" w:cs="Times New Roman"/>
      <w:sz w:val="16"/>
      <w:szCs w:val="16"/>
    </w:rPr>
  </w:style>
  <w:style w:type="character" w:customStyle="1" w:styleId="78">
    <w:name w:val="正文文本缩进 3 字符"/>
    <w:link w:val="16"/>
    <w:autoRedefine/>
    <w:qFormat/>
    <w:locked/>
    <w:uiPriority w:val="99"/>
    <w:rPr>
      <w:rFonts w:eastAsia="宋体"/>
      <w:kern w:val="2"/>
      <w:sz w:val="16"/>
      <w:lang w:val="en-US" w:eastAsia="zh-CN"/>
    </w:rPr>
  </w:style>
  <w:style w:type="character" w:customStyle="1" w:styleId="79">
    <w:name w:val="Char Char1"/>
    <w:autoRedefine/>
    <w:qFormat/>
    <w:locked/>
    <w:uiPriority w:val="99"/>
    <w:rPr>
      <w:rFonts w:ascii="仿宋_GB2312" w:hAnsi="宋体" w:eastAsia="仿宋_GB2312"/>
      <w:kern w:val="2"/>
      <w:sz w:val="32"/>
      <w:lang w:val="en-US" w:eastAsia="zh-CN"/>
    </w:rPr>
  </w:style>
  <w:style w:type="character" w:customStyle="1" w:styleId="80">
    <w:name w:val="style241"/>
    <w:autoRedefine/>
    <w:qFormat/>
    <w:uiPriority w:val="99"/>
    <w:rPr>
      <w:color w:val="333333"/>
      <w:sz w:val="18"/>
    </w:rPr>
  </w:style>
  <w:style w:type="paragraph" w:customStyle="1" w:styleId="81">
    <w:name w:val="标准"/>
    <w:basedOn w:val="1"/>
    <w:autoRedefine/>
    <w:qFormat/>
    <w:uiPriority w:val="99"/>
    <w:pPr>
      <w:adjustRightInd w:val="0"/>
      <w:spacing w:before="120" w:after="120" w:line="312" w:lineRule="atLeast"/>
      <w:textAlignment w:val="baseline"/>
    </w:pPr>
    <w:rPr>
      <w:rFonts w:ascii="宋体"/>
      <w:kern w:val="0"/>
      <w:szCs w:val="20"/>
    </w:rPr>
  </w:style>
  <w:style w:type="paragraph" w:customStyle="1" w:styleId="82">
    <w:name w:val="Char"/>
    <w:basedOn w:val="1"/>
    <w:autoRedefine/>
    <w:qFormat/>
    <w:uiPriority w:val="99"/>
    <w:rPr>
      <w:szCs w:val="20"/>
    </w:rPr>
  </w:style>
  <w:style w:type="character" w:customStyle="1" w:styleId="83">
    <w:name w:val="10"/>
    <w:autoRedefine/>
    <w:qFormat/>
    <w:uiPriority w:val="99"/>
    <w:rPr>
      <w:rFonts w:ascii="Times New Roman" w:hAnsi="Times New Roman"/>
    </w:rPr>
  </w:style>
  <w:style w:type="character" w:customStyle="1" w:styleId="84">
    <w:name w:val="15"/>
    <w:autoRedefine/>
    <w:qFormat/>
    <w:uiPriority w:val="99"/>
    <w:rPr>
      <w:rFonts w:ascii="Times New Roman" w:hAnsi="Times New Roman"/>
    </w:rPr>
  </w:style>
  <w:style w:type="character" w:customStyle="1" w:styleId="85">
    <w:name w:val="menu1"/>
    <w:autoRedefine/>
    <w:qFormat/>
    <w:uiPriority w:val="99"/>
  </w:style>
  <w:style w:type="character" w:customStyle="1" w:styleId="86">
    <w:name w:val="menu11"/>
    <w:autoRedefine/>
    <w:qFormat/>
    <w:uiPriority w:val="99"/>
    <w:rPr>
      <w:rFonts w:ascii="??" w:hAnsi="??"/>
      <w:sz w:val="21"/>
    </w:rPr>
  </w:style>
  <w:style w:type="paragraph" w:styleId="87">
    <w:name w:val="List Paragraph"/>
    <w:basedOn w:val="1"/>
    <w:autoRedefine/>
    <w:qFormat/>
    <w:uiPriority w:val="99"/>
    <w:pPr>
      <w:numPr>
        <w:ilvl w:val="0"/>
        <w:numId w:val="1"/>
      </w:numPr>
      <w:tabs>
        <w:tab w:val="left" w:pos="355"/>
      </w:tabs>
      <w:spacing w:before="156" w:beforeLines="50" w:after="156" w:afterLines="50"/>
      <w:ind w:right="36" w:rightChars="17"/>
    </w:pPr>
    <w:rPr>
      <w:rFonts w:ascii="Calibri" w:hAnsi="Calibri"/>
      <w:b/>
      <w:color w:val="0033CC"/>
      <w:sz w:val="24"/>
    </w:rPr>
  </w:style>
  <w:style w:type="character" w:customStyle="1" w:styleId="88">
    <w:name w:val="Body Text 3 Char"/>
    <w:autoRedefine/>
    <w:semiHidden/>
    <w:qFormat/>
    <w:locked/>
    <w:uiPriority w:val="99"/>
    <w:rPr>
      <w:rFonts w:ascii="Times New Roman" w:hAnsi="Times New Roman" w:cs="Times New Roman"/>
      <w:sz w:val="16"/>
      <w:szCs w:val="16"/>
    </w:rPr>
  </w:style>
  <w:style w:type="character" w:customStyle="1" w:styleId="89">
    <w:name w:val="正文文本 3 字符"/>
    <w:link w:val="7"/>
    <w:autoRedefine/>
    <w:qFormat/>
    <w:locked/>
    <w:uiPriority w:val="99"/>
    <w:rPr>
      <w:rFonts w:eastAsia="宋体"/>
      <w:kern w:val="2"/>
      <w:sz w:val="24"/>
      <w:lang w:val="en-US" w:eastAsia="zh-CN"/>
    </w:rPr>
  </w:style>
  <w:style w:type="character" w:customStyle="1" w:styleId="90">
    <w:name w:val="normal__char1"/>
    <w:autoRedefine/>
    <w:qFormat/>
    <w:uiPriority w:val="99"/>
    <w:rPr>
      <w:rFonts w:ascii="Calibri" w:hAnsi="Calibri"/>
      <w:sz w:val="20"/>
    </w:rPr>
  </w:style>
  <w:style w:type="paragraph" w:customStyle="1" w:styleId="91">
    <w:name w:val="正文2"/>
    <w:basedOn w:val="1"/>
    <w:autoRedefine/>
    <w:qFormat/>
    <w:uiPriority w:val="99"/>
    <w:pPr>
      <w:widowControl/>
    </w:pPr>
    <w:rPr>
      <w:rFonts w:ascii="Calibri" w:hAnsi="Calibri" w:cs="宋体"/>
      <w:kern w:val="0"/>
      <w:sz w:val="20"/>
      <w:szCs w:val="20"/>
    </w:rPr>
  </w:style>
  <w:style w:type="character" w:customStyle="1" w:styleId="92">
    <w:name w:val="font41"/>
    <w:autoRedefine/>
    <w:qFormat/>
    <w:uiPriority w:val="99"/>
    <w:rPr>
      <w:rFonts w:ascii="宋体" w:hAnsi="宋体" w:eastAsia="宋体"/>
      <w:color w:val="000000"/>
      <w:sz w:val="20"/>
      <w:u w:val="none"/>
      <w:vertAlign w:val="subscript"/>
    </w:rPr>
  </w:style>
  <w:style w:type="character" w:customStyle="1" w:styleId="93">
    <w:name w:val="font21"/>
    <w:autoRedefine/>
    <w:qFormat/>
    <w:uiPriority w:val="99"/>
    <w:rPr>
      <w:rFonts w:ascii="宋体" w:hAnsi="宋体" w:eastAsia="宋体"/>
      <w:color w:val="000000"/>
      <w:sz w:val="21"/>
      <w:u w:val="none"/>
    </w:rPr>
  </w:style>
  <w:style w:type="character" w:customStyle="1" w:styleId="94">
    <w:name w:val="font31"/>
    <w:qFormat/>
    <w:uiPriority w:val="99"/>
    <w:rPr>
      <w:rFonts w:ascii="Times New Roman" w:hAnsi="Times New Roman"/>
      <w:color w:val="000000"/>
      <w:sz w:val="21"/>
      <w:u w:val="none"/>
    </w:rPr>
  </w:style>
  <w:style w:type="character" w:customStyle="1" w:styleId="95">
    <w:name w:val="font11"/>
    <w:autoRedefine/>
    <w:qFormat/>
    <w:uiPriority w:val="99"/>
    <w:rPr>
      <w:rFonts w:ascii="宋体" w:hAnsi="宋体" w:eastAsia="宋体"/>
      <w:color w:val="000000"/>
      <w:sz w:val="20"/>
      <w:u w:val="none"/>
    </w:rPr>
  </w:style>
  <w:style w:type="character" w:customStyle="1" w:styleId="96">
    <w:name w:val="HTML Preformatted Char"/>
    <w:autoRedefine/>
    <w:semiHidden/>
    <w:qFormat/>
    <w:locked/>
    <w:uiPriority w:val="99"/>
    <w:rPr>
      <w:rFonts w:ascii="Courier New" w:hAnsi="Courier New" w:cs="Courier New"/>
      <w:sz w:val="20"/>
      <w:szCs w:val="20"/>
    </w:rPr>
  </w:style>
  <w:style w:type="character" w:customStyle="1" w:styleId="97">
    <w:name w:val="HTML 预设格式 字符"/>
    <w:link w:val="17"/>
    <w:qFormat/>
    <w:locked/>
    <w:uiPriority w:val="99"/>
    <w:rPr>
      <w:rFonts w:ascii="PingFang SC" w:hAnsi="PingFang SC"/>
      <w:sz w:val="24"/>
    </w:rPr>
  </w:style>
  <w:style w:type="character" w:customStyle="1" w:styleId="98">
    <w:name w:val="normal____char1__char1"/>
    <w:autoRedefine/>
    <w:qFormat/>
    <w:uiPriority w:val="99"/>
    <w:rPr>
      <w:rFonts w:ascii="Calibri" w:hAnsi="Calibri"/>
      <w:sz w:val="20"/>
    </w:rPr>
  </w:style>
  <w:style w:type="paragraph" w:customStyle="1" w:styleId="99">
    <w:name w:val="D正文"/>
    <w:basedOn w:val="1"/>
    <w:qFormat/>
    <w:uiPriority w:val="99"/>
    <w:pPr>
      <w:spacing w:line="324" w:lineRule="auto"/>
      <w:ind w:firstLine="200" w:firstLineChars="200"/>
    </w:pPr>
    <w:rPr>
      <w:rFonts w:eastAsia="仿宋_GB2312"/>
      <w:sz w:val="28"/>
    </w:rPr>
  </w:style>
  <w:style w:type="paragraph" w:customStyle="1" w:styleId="100">
    <w:name w:val="dash666e_901a_0028_7f51_7ad9_0029"/>
    <w:basedOn w:val="1"/>
    <w:autoRedefine/>
    <w:qFormat/>
    <w:uiPriority w:val="99"/>
    <w:pPr>
      <w:widowControl/>
      <w:spacing w:before="280" w:after="280"/>
      <w:jc w:val="left"/>
    </w:pPr>
    <w:rPr>
      <w:rFonts w:ascii="宋体" w:hAnsi="宋体" w:cs="宋体"/>
      <w:kern w:val="0"/>
      <w:sz w:val="24"/>
    </w:rPr>
  </w:style>
  <w:style w:type="character" w:customStyle="1" w:styleId="101">
    <w:name w:val="dash666e_901a_0028_7f51_7ad9_0029__char1"/>
    <w:autoRedefine/>
    <w:qFormat/>
    <w:uiPriority w:val="99"/>
    <w:rPr>
      <w:rFonts w:ascii="宋体" w:hAnsi="宋体" w:eastAsia="宋体"/>
      <w:sz w:val="24"/>
      <w:u w:val="none"/>
    </w:rPr>
  </w:style>
  <w:style w:type="character" w:customStyle="1" w:styleId="102">
    <w:name w:val="Char Char3"/>
    <w:autoRedefine/>
    <w:semiHidden/>
    <w:qFormat/>
    <w:uiPriority w:val="99"/>
    <w:rPr>
      <w:rFonts w:eastAsia="宋体"/>
      <w:kern w:val="2"/>
      <w:sz w:val="18"/>
      <w:lang w:val="en-US" w:eastAsia="zh-CN"/>
    </w:rPr>
  </w:style>
  <w:style w:type="character" w:customStyle="1" w:styleId="103">
    <w:name w:val="Char Char2"/>
    <w:qFormat/>
    <w:uiPriority w:val="99"/>
    <w:rPr>
      <w:rFonts w:eastAsia="宋体"/>
      <w:kern w:val="2"/>
      <w:sz w:val="18"/>
      <w:lang w:val="en-US" w:eastAsia="zh-CN"/>
    </w:rPr>
  </w:style>
  <w:style w:type="character" w:customStyle="1" w:styleId="104">
    <w:name w:val="Char Char4"/>
    <w:autoRedefine/>
    <w:qFormat/>
    <w:uiPriority w:val="99"/>
    <w:rPr>
      <w:rFonts w:eastAsia="宋体"/>
      <w:kern w:val="2"/>
      <w:sz w:val="18"/>
      <w:lang w:val="en-US" w:eastAsia="zh-CN"/>
    </w:rPr>
  </w:style>
  <w:style w:type="character" w:customStyle="1" w:styleId="105">
    <w:name w:val="Char Char11"/>
    <w:autoRedefine/>
    <w:qFormat/>
    <w:uiPriority w:val="99"/>
    <w:rPr>
      <w:rFonts w:ascii="仿宋_GB2312" w:hAnsi="宋体" w:eastAsia="仿宋_GB2312"/>
      <w:kern w:val="2"/>
      <w:sz w:val="32"/>
      <w:lang w:val="en-US" w:eastAsia="zh-CN"/>
    </w:rPr>
  </w:style>
  <w:style w:type="paragraph" w:customStyle="1" w:styleId="106">
    <w:name w:val="Char Char Char Char1"/>
    <w:basedOn w:val="2"/>
    <w:qFormat/>
    <w:uiPriority w:val="99"/>
    <w:pPr>
      <w:snapToGrid w:val="0"/>
      <w:spacing w:before="240" w:after="240" w:line="348" w:lineRule="auto"/>
    </w:pPr>
    <w:rPr>
      <w:rFonts w:ascii="Tahoma" w:hAnsi="Tahoma"/>
      <w:kern w:val="2"/>
      <w:sz w:val="24"/>
    </w:rPr>
  </w:style>
  <w:style w:type="paragraph" w:customStyle="1" w:styleId="107">
    <w:name w:val="Char Char"/>
    <w:basedOn w:val="1"/>
    <w:autoRedefine/>
    <w:qFormat/>
    <w:uiPriority w:val="99"/>
    <w:pPr>
      <w:spacing w:line="360" w:lineRule="auto"/>
      <w:ind w:firstLine="200" w:firstLineChars="200"/>
    </w:pPr>
    <w:rPr>
      <w:rFonts w:ascii="Tahoma" w:hAnsi="Tahoma"/>
      <w:sz w:val="24"/>
      <w:szCs w:val="20"/>
    </w:rPr>
  </w:style>
  <w:style w:type="character" w:customStyle="1" w:styleId="108">
    <w:name w:val="Char Char51"/>
    <w:autoRedefine/>
    <w:qFormat/>
    <w:locked/>
    <w:uiPriority w:val="99"/>
    <w:rPr>
      <w:rFonts w:ascii="Calibri" w:hAnsi="Calibri" w:eastAsia="宋体"/>
      <w:kern w:val="2"/>
      <w:sz w:val="18"/>
      <w:lang w:val="en-US" w:eastAsia="zh-CN"/>
    </w:rPr>
  </w:style>
  <w:style w:type="paragraph" w:customStyle="1" w:styleId="109">
    <w:name w:val="z-窗体顶端1"/>
    <w:basedOn w:val="1"/>
    <w:next w:val="1"/>
    <w:link w:val="110"/>
    <w:autoRedefine/>
    <w:qFormat/>
    <w:uiPriority w:val="99"/>
    <w:pPr>
      <w:widowControl/>
      <w:pBdr>
        <w:bottom w:val="single" w:color="auto" w:sz="6" w:space="1"/>
      </w:pBdr>
      <w:jc w:val="center"/>
    </w:pPr>
    <w:rPr>
      <w:rFonts w:ascii="Arial" w:hAnsi="Arial" w:cs="Arial"/>
      <w:vanish/>
      <w:kern w:val="0"/>
      <w:sz w:val="16"/>
      <w:szCs w:val="16"/>
    </w:rPr>
  </w:style>
  <w:style w:type="character" w:customStyle="1" w:styleId="110">
    <w:name w:val="z-Top of Form Char"/>
    <w:link w:val="109"/>
    <w:autoRedefine/>
    <w:semiHidden/>
    <w:qFormat/>
    <w:locked/>
    <w:uiPriority w:val="99"/>
    <w:rPr>
      <w:rFonts w:ascii="Arial" w:hAnsi="Arial" w:cs="Arial"/>
      <w:vanish/>
      <w:sz w:val="16"/>
      <w:szCs w:val="16"/>
    </w:rPr>
  </w:style>
  <w:style w:type="paragraph" w:customStyle="1" w:styleId="111">
    <w:name w:val="z-窗体底端1"/>
    <w:basedOn w:val="1"/>
    <w:next w:val="1"/>
    <w:link w:val="112"/>
    <w:autoRedefine/>
    <w:qFormat/>
    <w:uiPriority w:val="99"/>
    <w:pPr>
      <w:widowControl/>
      <w:pBdr>
        <w:top w:val="single" w:color="auto" w:sz="6" w:space="1"/>
      </w:pBdr>
      <w:jc w:val="center"/>
    </w:pPr>
    <w:rPr>
      <w:rFonts w:ascii="Arial" w:hAnsi="Arial" w:cs="Arial"/>
      <w:vanish/>
      <w:kern w:val="0"/>
      <w:sz w:val="16"/>
      <w:szCs w:val="16"/>
    </w:rPr>
  </w:style>
  <w:style w:type="character" w:customStyle="1" w:styleId="112">
    <w:name w:val="z-Bottom of Form Char"/>
    <w:link w:val="111"/>
    <w:autoRedefine/>
    <w:semiHidden/>
    <w:qFormat/>
    <w:locked/>
    <w:uiPriority w:val="99"/>
    <w:rPr>
      <w:rFonts w:ascii="Arial" w:hAnsi="Arial" w:cs="Arial"/>
      <w:vanish/>
      <w:sz w:val="16"/>
      <w:szCs w:val="16"/>
    </w:rPr>
  </w:style>
  <w:style w:type="character" w:customStyle="1" w:styleId="113">
    <w:name w:val="Char Char12"/>
    <w:autoRedefine/>
    <w:qFormat/>
    <w:uiPriority w:val="99"/>
    <w:rPr>
      <w:rFonts w:ascii="宋体" w:hAnsi="Courier New"/>
      <w:snapToGrid w:val="0"/>
      <w:kern w:val="21"/>
      <w:sz w:val="21"/>
    </w:rPr>
  </w:style>
  <w:style w:type="character" w:customStyle="1" w:styleId="114">
    <w:name w:val="标题 1 字符"/>
    <w:link w:val="2"/>
    <w:autoRedefine/>
    <w:qFormat/>
    <w:uiPriority w:val="0"/>
    <w:rPr>
      <w:rFonts w:hint="eastAsia" w:ascii="宋体" w:hAnsi="宋体" w:eastAsia="宋体" w:cs="宋体"/>
      <w:b/>
      <w:kern w:val="44"/>
      <w:sz w:val="44"/>
      <w:szCs w:val="44"/>
      <w:lang w:val="en-US" w:eastAsia="zh-CN" w:bidi="ar"/>
    </w:rPr>
  </w:style>
  <w:style w:type="character" w:customStyle="1" w:styleId="115">
    <w:name w:val="页眉 字符"/>
    <w:link w:val="15"/>
    <w:autoRedefine/>
    <w:qFormat/>
    <w:uiPriority w:val="0"/>
    <w:rPr>
      <w:rFonts w:hint="eastAsia" w:ascii="等线" w:hAnsi="等线" w:eastAsia="等线" w:cs="等线"/>
      <w:kern w:val="2"/>
      <w:sz w:val="18"/>
      <w:szCs w:val="18"/>
      <w:lang w:val="en-US" w:eastAsia="zh-CN" w:bidi="ar"/>
    </w:rPr>
  </w:style>
  <w:style w:type="character" w:customStyle="1" w:styleId="116">
    <w:name w:val="页脚 字符"/>
    <w:link w:val="14"/>
    <w:autoRedefine/>
    <w:qFormat/>
    <w:uiPriority w:val="0"/>
    <w:rPr>
      <w:rFonts w:hint="eastAsia" w:ascii="等线" w:hAnsi="等线" w:eastAsia="等线" w:cs="等线"/>
      <w:kern w:val="2"/>
      <w:sz w:val="18"/>
      <w:szCs w:val="18"/>
      <w:lang w:val="en-US" w:eastAsia="zh-CN" w:bidi="ar"/>
    </w:rPr>
  </w:style>
  <w:style w:type="character" w:styleId="117">
    <w:name w:val="Placeholder Text"/>
    <w:basedOn w:val="22"/>
    <w:autoRedefine/>
    <w:unhideWhenUsed/>
    <w:qFormat/>
    <w:uiPriority w:val="99"/>
    <w:rPr>
      <w:color w:val="808080"/>
    </w:rPr>
  </w:style>
  <w:style w:type="character" w:customStyle="1" w:styleId="118">
    <w:name w:val="批注主题 字符"/>
    <w:basedOn w:val="69"/>
    <w:link w:val="19"/>
    <w:autoRedefine/>
    <w:semiHidden/>
    <w:qFormat/>
    <w:uiPriority w:val="99"/>
    <w:rPr>
      <w:rFonts w:ascii="Times New Roman" w:hAnsi="Times New Roman" w:eastAsia="宋体"/>
      <w:b/>
      <w:bCs/>
      <w:kern w:val="2"/>
      <w:sz w:val="21"/>
      <w:szCs w:val="24"/>
      <w:lang w:val="en-US" w:eastAsia="zh-CN"/>
    </w:rPr>
  </w:style>
  <w:style w:type="character" w:customStyle="1" w:styleId="119">
    <w:name w:val="item-name1"/>
    <w:basedOn w:val="22"/>
    <w:autoRedefine/>
    <w:qFormat/>
    <w:uiPriority w:val="0"/>
  </w:style>
  <w:style w:type="table" w:customStyle="1" w:styleId="120">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CellMar>
        <w:top w:w="0" w:type="dxa"/>
        <w:left w:w="0" w:type="dxa"/>
        <w:bottom w:w="0" w:type="dxa"/>
        <w:right w:w="0" w:type="dxa"/>
      </w:tblCellMar>
    </w:tblPr>
  </w:style>
  <w:style w:type="paragraph" w:customStyle="1" w:styleId="121">
    <w:name w:val="Table Paragraph"/>
    <w:basedOn w:val="1"/>
    <w:qFormat/>
    <w:uiPriority w:val="1"/>
    <w:pPr>
      <w:autoSpaceDE w:val="0"/>
      <w:autoSpaceDN w:val="0"/>
      <w:jc w:val="center"/>
    </w:pPr>
    <w:rPr>
      <w:rFonts w:ascii="仿宋_GB2312" w:hAnsi="仿宋_GB2312" w:eastAsia="仿宋_GB2312" w:cs="仿宋_GB2312"/>
      <w:kern w:val="0"/>
      <w:sz w:val="22"/>
      <w:szCs w:val="22"/>
      <w:lang w:eastAsia="en-US"/>
    </w:rPr>
  </w:style>
  <w:style w:type="table" w:customStyle="1" w:styleId="122">
    <w:name w:val="Table Normal1"/>
    <w:semiHidden/>
    <w:unhideWhenUsed/>
    <w:qFormat/>
    <w:uiPriority w:val="2"/>
    <w:pPr>
      <w:widowControl w:val="0"/>
      <w:autoSpaceDE w:val="0"/>
      <w:autoSpaceDN w:val="0"/>
    </w:pPr>
    <w:rPr>
      <w:rFonts w:ascii="等线" w:hAnsi="等线" w:eastAsia="等线"/>
      <w:sz w:val="22"/>
      <w:szCs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5BE08-7D43-44E3-A2B9-20D6EBC1ED1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9</Pages>
  <Words>2937</Words>
  <Characters>3166</Characters>
  <Lines>50</Lines>
  <Paragraphs>14</Paragraphs>
  <TotalTime>64</TotalTime>
  <ScaleCrop>false</ScaleCrop>
  <LinksUpToDate>false</LinksUpToDate>
  <CharactersWithSpaces>3222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2026-09-02T07:49:00Z</dcterms:created>
  <dc:creator>陈春光</dc:creator>
  <cp:lastModifiedBy>小林</cp:lastModifiedBy>
  <cp:lastPrinted>2026-09-03T10:15:00Z</cp:lastPrinted>
  <dcterms:modified xsi:type="dcterms:W3CDTF">2026-09-04T03:13:19Z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D0A84E70D10448E69082EAD6E54C04A8_13</vt:lpwstr>
  </property>
  <property fmtid="{D5CDD505-2E9C-101B-9397-08002B2CF9AE}" pid="4" name="KSOTemplateDocerSaveRecord">
    <vt:lpwstr>eyJoZGlkIjoiYmNiOTc3NzMxM2ZmYjQ5NTYyODQ0MTc0OTkwM2M5NmMiLCJ1c2VySWQiOiI0MjIyMzYxNzIifQ==</vt:lpwstr>
  </property>
</Properties>
</file>