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0" w:after="0" w:line="560" w:lineRule="exact"/>
        <w:rPr>
          <w:rFonts w:hint="eastAsia" w:ascii="仿宋" w:hAnsi="仿宋" w:eastAsia="仿宋" w:cs="仿宋"/>
          <w:b/>
          <w:bCs/>
          <w:kern w:val="0"/>
          <w:sz w:val="32"/>
          <w:szCs w:val="32"/>
          <w:lang w:val="en-US" w:eastAsia="zh-CN" w:bidi="ar-SA"/>
        </w:rPr>
      </w:pPr>
      <w:r>
        <w:rPr>
          <w:rFonts w:hint="eastAsia" w:ascii="仿宋" w:hAnsi="仿宋" w:eastAsia="仿宋" w:cs="仿宋"/>
          <w:b/>
          <w:bCs/>
          <w:kern w:val="0"/>
          <w:sz w:val="32"/>
          <w:szCs w:val="32"/>
          <w:lang w:val="en-US" w:eastAsia="zh-CN" w:bidi="ar-SA"/>
        </w:rPr>
        <w:t>2025“外研社•国才杯”“理解当代中国”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24" w:lineRule="atLeast"/>
        <w:ind w:left="0" w:right="0" w:firstLine="0"/>
        <w:jc w:val="center"/>
        <w:rPr>
          <w:rFonts w:hint="eastAsia" w:ascii="仿宋" w:hAnsi="仿宋" w:eastAsia="仿宋" w:cs="仿宋"/>
          <w:b/>
          <w:bCs/>
          <w:kern w:val="0"/>
          <w:sz w:val="32"/>
          <w:szCs w:val="32"/>
          <w:lang w:val="en-US" w:eastAsia="zh-CN" w:bidi="ar-SA"/>
        </w:rPr>
      </w:pPr>
      <w:r>
        <w:rPr>
          <w:rFonts w:hint="eastAsia" w:ascii="仿宋" w:hAnsi="仿宋" w:eastAsia="仿宋" w:cs="仿宋"/>
          <w:b/>
          <w:bCs/>
          <w:kern w:val="0"/>
          <w:sz w:val="32"/>
          <w:szCs w:val="32"/>
          <w:lang w:val="en-US" w:eastAsia="zh-CN" w:bidi="ar-SA"/>
        </w:rPr>
        <w:t xml:space="preserve">全国大学生外语能力大赛暨南昌航空大学校选赛报名通知 </w:t>
      </w:r>
    </w:p>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jc w:val="both"/>
        <w:textAlignment w:val="auto"/>
        <w:rPr>
          <w:rFonts w:ascii="黑体" w:hAnsi="黑体" w:eastAsia="黑体" w:cs="仿宋"/>
          <w:sz w:val="32"/>
          <w:szCs w:val="32"/>
        </w:rPr>
      </w:pPr>
      <w:r>
        <w:rPr>
          <w:rFonts w:hint="eastAsia" w:ascii="黑体" w:hAnsi="黑体" w:eastAsia="黑体" w:cs="仿宋"/>
          <w:sz w:val="32"/>
          <w:szCs w:val="32"/>
        </w:rPr>
        <w:t>一、赛事简介</w:t>
      </w:r>
    </w:p>
    <w:p>
      <w:pPr>
        <w:keepNext w:val="0"/>
        <w:keepLines w:val="0"/>
        <w:pageBreakBefore w:val="0"/>
        <w:widowControl w:val="0"/>
        <w:kinsoku/>
        <w:wordWrap/>
        <w:overflowPunct/>
        <w:topLinePunct w:val="0"/>
        <w:autoSpaceDE/>
        <w:autoSpaceDN/>
        <w:bidi w:val="0"/>
        <w:adjustRightInd/>
        <w:snapToGrid/>
        <w:spacing w:line="440" w:lineRule="exact"/>
        <w:ind w:firstLine="646" w:firstLineChars="202"/>
        <w:textAlignment w:val="auto"/>
        <w:rPr>
          <w:rFonts w:ascii="仿宋" w:hAnsi="仿宋" w:eastAsia="仿宋" w:cs="仿宋"/>
          <w:kern w:val="0"/>
          <w:sz w:val="32"/>
          <w:szCs w:val="32"/>
        </w:rPr>
      </w:pPr>
      <w:r>
        <w:rPr>
          <w:rFonts w:hint="eastAsia" w:ascii="仿宋" w:hAnsi="仿宋" w:eastAsia="仿宋" w:cs="仿宋"/>
          <w:kern w:val="0"/>
          <w:sz w:val="32"/>
          <w:szCs w:val="32"/>
        </w:rPr>
        <w:t>2025“外研社·国才杯”“理解当代中国”全国大学生外语能力大赛以习近平新时代中国特色社会主义思想为指导，深入贯彻党的二十大、二十届二中和三中全会，以及全国教育大会精神，旨在深化“三进”工作、创新课程思政，推进教育改革、检验教学成果，讲好中国故事、服务国际传播。</w:t>
      </w:r>
    </w:p>
    <w:p>
      <w:pPr>
        <w:keepNext w:val="0"/>
        <w:keepLines w:val="0"/>
        <w:pageBreakBefore w:val="0"/>
        <w:widowControl w:val="0"/>
        <w:kinsoku/>
        <w:wordWrap/>
        <w:overflowPunct/>
        <w:topLinePunct w:val="0"/>
        <w:autoSpaceDE/>
        <w:autoSpaceDN/>
        <w:bidi w:val="0"/>
        <w:adjustRightInd/>
        <w:snapToGrid/>
        <w:spacing w:line="440" w:lineRule="exact"/>
        <w:ind w:firstLine="646" w:firstLineChars="202"/>
        <w:textAlignment w:val="auto"/>
        <w:rPr>
          <w:rFonts w:ascii="仿宋" w:hAnsi="仿宋" w:eastAsia="仿宋" w:cs="仿宋"/>
          <w:kern w:val="0"/>
          <w:sz w:val="32"/>
          <w:szCs w:val="32"/>
        </w:rPr>
      </w:pPr>
      <w:r>
        <w:rPr>
          <w:rFonts w:hint="eastAsia" w:ascii="仿宋" w:hAnsi="仿宋" w:eastAsia="仿宋" w:cs="仿宋"/>
          <w:kern w:val="0"/>
          <w:sz w:val="32"/>
          <w:szCs w:val="32"/>
        </w:rPr>
        <w:t>大赛设置</w:t>
      </w:r>
      <w:r>
        <w:rPr>
          <w:rFonts w:hint="eastAsia" w:ascii="仿宋" w:hAnsi="仿宋" w:eastAsia="仿宋" w:cs="仿宋"/>
          <w:sz w:val="32"/>
          <w:szCs w:val="32"/>
        </w:rPr>
        <w:t>英语组、多语种组和国际中文组三大组别</w:t>
      </w:r>
      <w:r>
        <w:rPr>
          <w:rFonts w:hint="eastAsia" w:ascii="仿宋" w:hAnsi="仿宋" w:eastAsia="仿宋" w:cs="仿宋"/>
          <w:kern w:val="0"/>
          <w:sz w:val="32"/>
          <w:szCs w:val="32"/>
        </w:rPr>
        <w:t>，</w:t>
      </w:r>
      <w:r>
        <w:rPr>
          <w:rFonts w:hint="eastAsia" w:ascii="仿宋" w:hAnsi="仿宋" w:eastAsia="仿宋" w:cs="仿宋"/>
          <w:sz w:val="32"/>
          <w:szCs w:val="32"/>
        </w:rPr>
        <w:t>英语组设置国际传播综合能力（设综合能力、演讲2个分赛项）、</w:t>
      </w:r>
      <w:r>
        <w:rPr>
          <w:rFonts w:ascii="仿宋" w:hAnsi="仿宋" w:eastAsia="仿宋" w:cs="仿宋"/>
          <w:sz w:val="32"/>
          <w:szCs w:val="32"/>
        </w:rPr>
        <w:t>笔译</w:t>
      </w:r>
      <w:r>
        <w:rPr>
          <w:rFonts w:hint="eastAsia" w:ascii="仿宋" w:hAnsi="仿宋" w:eastAsia="仿宋" w:cs="仿宋"/>
          <w:sz w:val="32"/>
          <w:szCs w:val="32"/>
        </w:rPr>
        <w:t>、口译、</w:t>
      </w:r>
      <w:r>
        <w:rPr>
          <w:rFonts w:ascii="仿宋" w:hAnsi="仿宋" w:eastAsia="仿宋" w:cs="仿宋"/>
          <w:sz w:val="32"/>
          <w:szCs w:val="32"/>
        </w:rPr>
        <w:t>短视频赛项</w:t>
      </w:r>
      <w:r>
        <w:rPr>
          <w:rFonts w:hint="eastAsia" w:ascii="仿宋" w:hAnsi="仿宋" w:eastAsia="仿宋" w:cs="仿宋"/>
          <w:sz w:val="32"/>
          <w:szCs w:val="32"/>
        </w:rPr>
        <w:t>。</w:t>
      </w:r>
      <w:r>
        <w:rPr>
          <w:rFonts w:hint="eastAsia" w:ascii="仿宋" w:hAnsi="仿宋" w:eastAsia="仿宋" w:cs="仿宋"/>
          <w:kern w:val="0"/>
          <w:sz w:val="32"/>
          <w:szCs w:val="32"/>
        </w:rPr>
        <w:t>大赛赛题</w:t>
      </w:r>
      <w:r>
        <w:rPr>
          <w:rFonts w:hint="eastAsia" w:ascii="仿宋" w:hAnsi="仿宋" w:eastAsia="仿宋" w:cs="仿宋"/>
          <w:sz w:val="32"/>
          <w:szCs w:val="32"/>
        </w:rPr>
        <w:t>以“理解中国，沟通世界”为主题，引导选手深入领会习近平新时代中国特色社会主义思想的核心要义，理解中国之路、中国之治、中国之理，涵养家国情怀、全球视野，拓展知识广度、思想深度，从微小事、身边事、专业事着眼，讲好中国故事，展现外语能力、跨文化能力、思辨能力、创新能力等综合素养。</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黑体" w:hAnsi="黑体" w:eastAsia="黑体" w:cs="仿宋"/>
          <w:kern w:val="0"/>
          <w:sz w:val="32"/>
          <w:szCs w:val="32"/>
        </w:rPr>
      </w:pPr>
      <w:r>
        <w:rPr>
          <w:rFonts w:hint="eastAsia" w:ascii="黑体" w:hAnsi="黑体" w:eastAsia="黑体" w:cs="仿宋"/>
          <w:kern w:val="0"/>
          <w:sz w:val="32"/>
          <w:szCs w:val="32"/>
        </w:rPr>
        <w:t>二、参赛资格</w:t>
      </w:r>
    </w:p>
    <w:p>
      <w:pPr>
        <w:pStyle w:val="3"/>
        <w:keepNext w:val="0"/>
        <w:keepLines w:val="0"/>
        <w:pageBreakBefore w:val="0"/>
        <w:widowControl w:val="0"/>
        <w:kinsoku/>
        <w:wordWrap/>
        <w:overflowPunct/>
        <w:topLinePunct w:val="0"/>
        <w:autoSpaceDE/>
        <w:autoSpaceDN/>
        <w:bidi w:val="0"/>
        <w:adjustRightInd/>
        <w:snapToGrid/>
        <w:spacing w:line="440" w:lineRule="exact"/>
        <w:ind w:left="684"/>
        <w:textAlignment w:val="auto"/>
        <w:rPr>
          <w:rFonts w:hint="eastAsia" w:ascii="仿宋" w:hAnsi="仿宋" w:eastAsia="仿宋" w:cs="仿宋"/>
          <w:sz w:val="32"/>
          <w:szCs w:val="32"/>
        </w:rPr>
      </w:pPr>
      <w:r>
        <w:rPr>
          <w:rFonts w:hint="eastAsia" w:ascii="仿宋" w:hAnsi="仿宋" w:eastAsia="仿宋" w:cs="仿宋"/>
          <w:sz w:val="32"/>
          <w:szCs w:val="32"/>
        </w:rPr>
        <w:t>全日制在校本科生和硕士研究生，不限专业。</w:t>
      </w:r>
    </w:p>
    <w:p>
      <w:pPr>
        <w:pStyle w:val="3"/>
        <w:keepNext w:val="0"/>
        <w:keepLines w:val="0"/>
        <w:pageBreakBefore w:val="0"/>
        <w:widowControl w:val="0"/>
        <w:kinsoku/>
        <w:wordWrap/>
        <w:overflowPunct/>
        <w:topLinePunct w:val="0"/>
        <w:autoSpaceDE/>
        <w:autoSpaceDN/>
        <w:bidi w:val="0"/>
        <w:adjustRightInd/>
        <w:snapToGrid/>
        <w:spacing w:line="440" w:lineRule="exact"/>
        <w:textAlignment w:val="auto"/>
        <w:outlineLvl w:val="0"/>
        <w:rPr>
          <w:rFonts w:hint="eastAsia" w:ascii="黑体" w:hAnsi="黑体" w:eastAsia="黑体" w:cs="仿宋"/>
          <w:kern w:val="0"/>
          <w:sz w:val="32"/>
          <w:szCs w:val="32"/>
          <w:lang w:val="en-US" w:eastAsia="zh-CN" w:bidi="ar-SA"/>
        </w:rPr>
      </w:pPr>
      <w:r>
        <w:rPr>
          <w:rFonts w:hint="eastAsia" w:ascii="黑体" w:hAnsi="黑体" w:eastAsia="黑体" w:cs="仿宋"/>
          <w:kern w:val="0"/>
          <w:sz w:val="32"/>
          <w:szCs w:val="32"/>
          <w:lang w:val="en-US" w:eastAsia="zh-CN" w:bidi="ar-SA"/>
        </w:rPr>
        <w:t>三、主办单位</w:t>
      </w:r>
    </w:p>
    <w:p>
      <w:pPr>
        <w:pStyle w:val="3"/>
        <w:keepNext w:val="0"/>
        <w:keepLines w:val="0"/>
        <w:pageBreakBefore w:val="0"/>
        <w:widowControl w:val="0"/>
        <w:kinsoku/>
        <w:wordWrap/>
        <w:overflowPunct/>
        <w:topLinePunct w:val="0"/>
        <w:autoSpaceDE/>
        <w:autoSpaceDN/>
        <w:bidi w:val="0"/>
        <w:adjustRightInd/>
        <w:snapToGrid/>
        <w:spacing w:line="440" w:lineRule="exact"/>
        <w:ind w:left="684"/>
        <w:textAlignment w:val="auto"/>
        <w:rPr>
          <w:rFonts w:hint="eastAsia" w:ascii="仿宋" w:hAnsi="仿宋" w:eastAsia="仿宋" w:cs="仿宋"/>
          <w:sz w:val="32"/>
          <w:szCs w:val="32"/>
        </w:rPr>
      </w:pPr>
      <w:r>
        <w:rPr>
          <w:rFonts w:hint="eastAsia" w:ascii="仿宋" w:hAnsi="仿宋" w:eastAsia="仿宋" w:cs="仿宋"/>
          <w:sz w:val="32"/>
          <w:szCs w:val="32"/>
        </w:rPr>
        <w:t>外语教学与研究出版社</w:t>
      </w:r>
    </w:p>
    <w:p>
      <w:pPr>
        <w:pStyle w:val="3"/>
        <w:keepNext w:val="0"/>
        <w:keepLines w:val="0"/>
        <w:pageBreakBefore w:val="0"/>
        <w:widowControl w:val="0"/>
        <w:kinsoku/>
        <w:wordWrap/>
        <w:overflowPunct/>
        <w:topLinePunct w:val="0"/>
        <w:autoSpaceDE/>
        <w:autoSpaceDN/>
        <w:bidi w:val="0"/>
        <w:adjustRightInd/>
        <w:snapToGrid/>
        <w:spacing w:line="440" w:lineRule="exact"/>
        <w:textAlignment w:val="auto"/>
        <w:outlineLvl w:val="0"/>
        <w:rPr>
          <w:rFonts w:hint="eastAsia" w:ascii="黑体" w:hAnsi="黑体" w:eastAsia="黑体" w:cs="仿宋"/>
          <w:kern w:val="0"/>
          <w:sz w:val="32"/>
          <w:szCs w:val="32"/>
          <w:lang w:val="en-US" w:eastAsia="zh-CN" w:bidi="ar-SA"/>
        </w:rPr>
      </w:pPr>
      <w:r>
        <w:rPr>
          <w:rFonts w:hint="eastAsia" w:ascii="黑体" w:hAnsi="黑体" w:eastAsia="黑体" w:cs="仿宋"/>
          <w:kern w:val="0"/>
          <w:sz w:val="32"/>
          <w:szCs w:val="32"/>
          <w:lang w:val="en-US" w:eastAsia="zh-CN" w:bidi="ar-SA"/>
        </w:rPr>
        <w:t>四、承办单位</w:t>
      </w:r>
    </w:p>
    <w:p>
      <w:pPr>
        <w:pStyle w:val="3"/>
        <w:keepNext w:val="0"/>
        <w:keepLines w:val="0"/>
        <w:pageBreakBefore w:val="0"/>
        <w:widowControl w:val="0"/>
        <w:kinsoku/>
        <w:wordWrap/>
        <w:overflowPunct/>
        <w:topLinePunct w:val="0"/>
        <w:autoSpaceDE/>
        <w:autoSpaceDN/>
        <w:bidi w:val="0"/>
        <w:adjustRightInd/>
        <w:snapToGrid/>
        <w:spacing w:line="440" w:lineRule="exact"/>
        <w:ind w:left="684"/>
        <w:textAlignment w:val="auto"/>
        <w:rPr>
          <w:rFonts w:hint="eastAsia" w:ascii="仿宋" w:hAnsi="仿宋" w:eastAsia="仿宋" w:cs="仿宋"/>
          <w:sz w:val="32"/>
          <w:szCs w:val="32"/>
        </w:rPr>
      </w:pPr>
      <w:r>
        <w:rPr>
          <w:rFonts w:hint="eastAsia" w:ascii="仿宋" w:hAnsi="仿宋" w:eastAsia="仿宋" w:cs="仿宋"/>
          <w:sz w:val="32"/>
          <w:szCs w:val="32"/>
        </w:rPr>
        <w:t>南昌航空大学外国语学院</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黑体" w:hAnsi="黑体" w:eastAsia="黑体" w:cs="仿宋"/>
          <w:kern w:val="0"/>
          <w:sz w:val="32"/>
          <w:szCs w:val="32"/>
        </w:rPr>
      </w:pPr>
      <w:r>
        <w:rPr>
          <w:rFonts w:hint="eastAsia" w:ascii="黑体" w:hAnsi="黑体" w:eastAsia="黑体" w:cs="仿宋"/>
          <w:kern w:val="0"/>
          <w:sz w:val="32"/>
          <w:szCs w:val="32"/>
          <w:lang w:val="en-US" w:eastAsia="zh-CN"/>
        </w:rPr>
        <w:t>五</w:t>
      </w:r>
      <w:r>
        <w:rPr>
          <w:rFonts w:hint="eastAsia" w:ascii="黑体" w:hAnsi="黑体" w:eastAsia="黑体" w:cs="仿宋"/>
          <w:kern w:val="0"/>
          <w:sz w:val="32"/>
          <w:szCs w:val="32"/>
        </w:rPr>
        <w:t>、校赛参赛形式</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楷体" w:hAnsi="楷体" w:eastAsia="楷体"/>
          <w:bCs/>
          <w:sz w:val="32"/>
          <w:szCs w:val="36"/>
        </w:rPr>
      </w:pPr>
      <w:r>
        <w:rPr>
          <w:rFonts w:hint="eastAsia" w:ascii="楷体" w:hAnsi="楷体" w:eastAsia="楷体"/>
          <w:bCs/>
          <w:sz w:val="32"/>
          <w:szCs w:val="36"/>
        </w:rPr>
        <w:t>（一）报名方式</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请同学们登录</w:t>
      </w:r>
      <w:r>
        <w:rPr>
          <w:rFonts w:hint="eastAsia" w:ascii="仿宋" w:hAnsi="仿宋" w:eastAsia="仿宋" w:cs="仿宋"/>
          <w:b/>
          <w:bCs/>
          <w:kern w:val="0"/>
          <w:sz w:val="32"/>
          <w:szCs w:val="32"/>
        </w:rPr>
        <w:t>大赛官网</w:t>
      </w:r>
      <w:r>
        <w:rPr>
          <w:rFonts w:hint="default" w:ascii="Times New Roman" w:hAnsi="Times New Roman" w:eastAsia="仿宋" w:cs="Times New Roman"/>
          <w:b/>
          <w:bCs/>
          <w:kern w:val="0"/>
          <w:sz w:val="32"/>
          <w:szCs w:val="32"/>
        </w:rPr>
        <w:t>（https://ucc.fltrp.com）</w:t>
      </w:r>
      <w:r>
        <w:rPr>
          <w:rFonts w:hint="eastAsia" w:ascii="仿宋" w:hAnsi="仿宋" w:eastAsia="仿宋" w:cs="仿宋"/>
          <w:kern w:val="0"/>
          <w:sz w:val="32"/>
          <w:szCs w:val="32"/>
        </w:rPr>
        <w:t>“选手报名/参赛”页面进行报名</w:t>
      </w: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具体操作流程参考以下步骤）</w:t>
      </w:r>
      <w:r>
        <w:rPr>
          <w:rFonts w:hint="eastAsia" w:ascii="仿宋" w:hAnsi="仿宋" w:eastAsia="仿宋" w:cs="仿宋"/>
          <w:kern w:val="0"/>
          <w:sz w:val="32"/>
          <w:szCs w:val="32"/>
        </w:rPr>
        <w:t>。报名参赛的同学们加入</w:t>
      </w:r>
      <w:r>
        <w:rPr>
          <w:rFonts w:hint="eastAsia" w:ascii="仿宋" w:hAnsi="仿宋" w:eastAsia="仿宋" w:cs="仿宋"/>
          <w:b/>
          <w:bCs/>
          <w:kern w:val="0"/>
          <w:sz w:val="32"/>
          <w:szCs w:val="32"/>
          <w:lang w:val="en-US" w:eastAsia="zh-CN"/>
        </w:rPr>
        <w:t>校选赛</w:t>
      </w:r>
      <w:r>
        <w:rPr>
          <w:rFonts w:hint="eastAsia" w:ascii="仿宋" w:hAnsi="仿宋" w:eastAsia="仿宋" w:cs="仿宋"/>
          <w:b/>
          <w:bCs/>
          <w:kern w:val="0"/>
          <w:sz w:val="32"/>
          <w:szCs w:val="32"/>
        </w:rPr>
        <w:t>QQ群（</w:t>
      </w:r>
      <w:r>
        <w:rPr>
          <w:rFonts w:hint="eastAsia" w:ascii="仿宋" w:hAnsi="仿宋" w:eastAsia="仿宋" w:cs="仿宋"/>
          <w:b/>
          <w:bCs/>
          <w:kern w:val="0"/>
          <w:sz w:val="32"/>
          <w:szCs w:val="32"/>
          <w:lang w:val="en-US" w:eastAsia="zh-CN"/>
        </w:rPr>
        <w:t>1054474299</w:t>
      </w:r>
      <w:r>
        <w:rPr>
          <w:rFonts w:hint="eastAsia" w:ascii="仿宋" w:hAnsi="仿宋" w:eastAsia="仿宋" w:cs="仿宋"/>
          <w:b/>
          <w:bCs/>
          <w:kern w:val="0"/>
          <w:sz w:val="32"/>
          <w:szCs w:val="32"/>
        </w:rPr>
        <w:t>）</w:t>
      </w:r>
      <w:r>
        <w:rPr>
          <w:rFonts w:hint="eastAsia" w:ascii="仿宋" w:hAnsi="仿宋" w:eastAsia="仿宋" w:cs="仿宋"/>
          <w:kern w:val="0"/>
          <w:sz w:val="32"/>
          <w:szCs w:val="32"/>
        </w:rPr>
        <w:t>，关注群内的比赛通知。</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default"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 xml:space="preserve"> </w:t>
      </w:r>
      <w:r>
        <w:rPr>
          <w:rFonts w:hint="eastAsia" w:ascii="仿宋" w:hAnsi="仿宋" w:eastAsia="仿宋" w:cs="仿宋"/>
          <w:b/>
          <w:bCs/>
          <w:kern w:val="0"/>
          <w:sz w:val="32"/>
          <w:szCs w:val="32"/>
          <w:lang w:val="en-US" w:eastAsia="zh-CN" w:bidi="ar-SA"/>
        </w:rPr>
        <w:t>操作流程：</w:t>
      </w:r>
    </w:p>
    <w:p>
      <w:pPr>
        <w:pStyle w:val="3"/>
        <w:keepNext w:val="0"/>
        <w:keepLines w:val="0"/>
        <w:pageBreakBefore w:val="0"/>
        <w:widowControl w:val="0"/>
        <w:kinsoku/>
        <w:wordWrap/>
        <w:overflowPunct/>
        <w:topLinePunct w:val="0"/>
        <w:autoSpaceDE/>
        <w:autoSpaceDN/>
        <w:bidi w:val="0"/>
        <w:adjustRightInd/>
        <w:snapToGrid/>
        <w:spacing w:after="0" w:line="440" w:lineRule="exact"/>
        <w:ind w:left="483" w:hanging="11"/>
        <w:textAlignment w:val="auto"/>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第一步：</w:t>
      </w:r>
      <w:r>
        <w:rPr>
          <w:rFonts w:hint="eastAsia" w:ascii="仿宋" w:hAnsi="仿宋" w:eastAsia="仿宋" w:cs="仿宋"/>
          <w:kern w:val="0"/>
          <w:sz w:val="32"/>
          <w:szCs w:val="32"/>
          <w:lang w:val="en-US" w:eastAsia="zh-CN" w:bidi="ar-SA"/>
        </w:rPr>
        <w:t>访问大赛官网（</w:t>
      </w:r>
      <w:r>
        <w:rPr>
          <w:rFonts w:hint="eastAsia" w:ascii="仿宋" w:hAnsi="仿宋" w:eastAsia="仿宋" w:cs="仿宋"/>
          <w:kern w:val="0"/>
          <w:sz w:val="32"/>
          <w:szCs w:val="32"/>
          <w:lang w:val="en-US" w:eastAsia="zh-CN" w:bidi="ar-SA"/>
        </w:rPr>
        <w:fldChar w:fldCharType="begin"/>
      </w:r>
      <w:r>
        <w:rPr>
          <w:rFonts w:hint="eastAsia" w:ascii="仿宋" w:hAnsi="仿宋" w:eastAsia="仿宋" w:cs="仿宋"/>
          <w:kern w:val="0"/>
          <w:sz w:val="32"/>
          <w:szCs w:val="32"/>
          <w:lang w:val="en-US" w:eastAsia="zh-CN" w:bidi="ar-SA"/>
        </w:rPr>
        <w:instrText xml:space="preserve"> HYPERLINK "https://ucc.fltrp.com），点击" </w:instrText>
      </w:r>
      <w:r>
        <w:rPr>
          <w:rFonts w:hint="eastAsia" w:ascii="仿宋" w:hAnsi="仿宋" w:eastAsia="仿宋" w:cs="仿宋"/>
          <w:kern w:val="0"/>
          <w:sz w:val="32"/>
          <w:szCs w:val="32"/>
          <w:lang w:val="en-US" w:eastAsia="zh-CN" w:bidi="ar-SA"/>
        </w:rPr>
        <w:fldChar w:fldCharType="separate"/>
      </w:r>
      <w:r>
        <w:rPr>
          <w:rFonts w:hint="eastAsia" w:ascii="仿宋" w:hAnsi="仿宋" w:eastAsia="仿宋" w:cs="仿宋"/>
          <w:kern w:val="0"/>
          <w:sz w:val="32"/>
          <w:szCs w:val="32"/>
          <w:lang w:val="en-US" w:eastAsia="zh-CN" w:bidi="ar-SA"/>
        </w:rPr>
        <w:t>https://ucc.fltrp.com），点击“选手报名/参赛”——“校赛选手入口</w:t>
      </w:r>
      <w:r>
        <w:rPr>
          <w:rFonts w:hint="eastAsia" w:ascii="仿宋" w:hAnsi="仿宋" w:eastAsia="仿宋" w:cs="仿宋"/>
          <w:kern w:val="0"/>
          <w:sz w:val="32"/>
          <w:szCs w:val="32"/>
          <w:lang w:val="en-US" w:eastAsia="zh-CN" w:bidi="ar-SA"/>
        </w:rPr>
        <w:fldChar w:fldCharType="end"/>
      </w:r>
      <w:r>
        <w:rPr>
          <w:rFonts w:hint="eastAsia" w:ascii="仿宋" w:hAnsi="仿宋" w:eastAsia="仿宋" w:cs="仿宋"/>
          <w:kern w:val="0"/>
          <w:sz w:val="32"/>
          <w:szCs w:val="32"/>
          <w:lang w:val="en-US" w:eastAsia="zh-CN" w:bidi="ar-SA"/>
        </w:rPr>
        <w:t>” 图标，进入选手报名页面。</w:t>
      </w:r>
    </w:p>
    <w:p>
      <w:pPr>
        <w:spacing w:before="41" w:line="1753" w:lineRule="exact"/>
        <w:ind w:firstLine="2929"/>
      </w:pPr>
      <w:r>
        <w:rPr>
          <w:position w:val="-35"/>
        </w:rPr>
        <w:drawing>
          <wp:inline distT="0" distB="0" distL="0" distR="0">
            <wp:extent cx="2703195" cy="1113155"/>
            <wp:effectExtent l="0" t="0" r="1905" b="10795"/>
            <wp:docPr id="1026" name="IM 18"/>
            <wp:cNvGraphicFramePr/>
            <a:graphic xmlns:a="http://schemas.openxmlformats.org/drawingml/2006/main">
              <a:graphicData uri="http://schemas.openxmlformats.org/drawingml/2006/picture">
                <pic:pic xmlns:pic="http://schemas.openxmlformats.org/drawingml/2006/picture">
                  <pic:nvPicPr>
                    <pic:cNvPr id="1026" name="IM 18"/>
                    <pic:cNvPicPr/>
                  </pic:nvPicPr>
                  <pic:blipFill>
                    <a:blip r:embed="rId5" cstate="print"/>
                    <a:srcRect/>
                    <a:stretch>
                      <a:fillRect/>
                    </a:stretch>
                  </pic:blipFill>
                  <pic:spPr>
                    <a:xfrm>
                      <a:off x="0" y="0"/>
                      <a:ext cx="2703195" cy="111315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after="0" w:line="440" w:lineRule="exact"/>
        <w:ind w:left="482" w:hanging="11"/>
        <w:textAlignment w:val="auto"/>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第二步：</w:t>
      </w:r>
      <w:r>
        <w:rPr>
          <w:rFonts w:hint="eastAsia" w:ascii="仿宋" w:hAnsi="仿宋" w:eastAsia="仿宋" w:cs="仿宋"/>
          <w:kern w:val="0"/>
          <w:sz w:val="32"/>
          <w:szCs w:val="32"/>
          <w:lang w:val="en-US" w:eastAsia="zh-CN" w:bidi="ar-SA"/>
        </w:rPr>
        <w:t>系统检测登录状态，请登录 Unipus 账号，没有 Unipus 账号的用户需注册（请使用手机号注册）。</w:t>
      </w:r>
    </w:p>
    <w:p>
      <w:pPr>
        <w:widowControl/>
        <w:spacing w:line="360" w:lineRule="auto"/>
        <w:jc w:val="center"/>
        <w:rPr>
          <w:rFonts w:ascii="仿宋" w:hAnsi="仿宋" w:eastAsia="仿宋"/>
          <w:sz w:val="24"/>
          <w:szCs w:val="28"/>
        </w:rPr>
      </w:pPr>
      <w:r>
        <w:rPr>
          <w:rFonts w:ascii="仿宋" w:hAnsi="仿宋" w:eastAsia="仿宋" w:cs="宋体"/>
          <w:kern w:val="0"/>
          <w:sz w:val="32"/>
          <w:szCs w:val="32"/>
        </w:rPr>
        <w:drawing>
          <wp:inline distT="0" distB="0" distL="0" distR="0">
            <wp:extent cx="2410460" cy="2289175"/>
            <wp:effectExtent l="0" t="0" r="8890" b="15875"/>
            <wp:docPr id="1027" name="图片 3" descr="IMG_258"/>
            <wp:cNvGraphicFramePr/>
            <a:graphic xmlns:a="http://schemas.openxmlformats.org/drawingml/2006/main">
              <a:graphicData uri="http://schemas.openxmlformats.org/drawingml/2006/picture">
                <pic:pic xmlns:pic="http://schemas.openxmlformats.org/drawingml/2006/picture">
                  <pic:nvPicPr>
                    <pic:cNvPr id="1027" name="图片 3" descr="IMG_258"/>
                    <pic:cNvPicPr/>
                  </pic:nvPicPr>
                  <pic:blipFill>
                    <a:blip r:embed="rId6" cstate="print"/>
                    <a:srcRect/>
                    <a:stretch>
                      <a:fillRect/>
                    </a:stretch>
                  </pic:blipFill>
                  <pic:spPr>
                    <a:xfrm>
                      <a:off x="0" y="0"/>
                      <a:ext cx="2410460" cy="2289175"/>
                    </a:xfrm>
                    <a:prstGeom prst="rect">
                      <a:avLst/>
                    </a:prstGeom>
                    <a:ln>
                      <a:noFill/>
                    </a:ln>
                  </pic:spPr>
                </pic:pic>
              </a:graphicData>
            </a:graphic>
          </wp:inline>
        </w:drawing>
      </w:r>
      <w:r>
        <w:rPr>
          <w:rFonts w:hint="eastAsia" w:ascii="仿宋" w:hAnsi="仿宋" w:eastAsia="仿宋"/>
          <w:sz w:val="24"/>
          <w:szCs w:val="28"/>
        </w:rPr>
        <w:t xml:space="preserve">      </w:t>
      </w:r>
      <w:r>
        <w:rPr>
          <w:rFonts w:hint="eastAsia" w:ascii="仿宋" w:hAnsi="仿宋" w:eastAsia="仿宋" w:cs="宋体"/>
          <w:kern w:val="0"/>
          <w:sz w:val="32"/>
          <w:szCs w:val="32"/>
        </w:rPr>
        <w:t xml:space="preserve">   </w:t>
      </w:r>
      <w:r>
        <w:rPr>
          <w:rFonts w:ascii="仿宋" w:hAnsi="仿宋" w:eastAsia="仿宋" w:cs="宋体"/>
          <w:kern w:val="0"/>
          <w:sz w:val="32"/>
          <w:szCs w:val="32"/>
        </w:rPr>
        <w:drawing>
          <wp:inline distT="0" distB="0" distL="0" distR="0">
            <wp:extent cx="2154555" cy="2609215"/>
            <wp:effectExtent l="0" t="0" r="17145" b="635"/>
            <wp:docPr id="1028" name="图片 4" descr="IMG_259"/>
            <wp:cNvGraphicFramePr/>
            <a:graphic xmlns:a="http://schemas.openxmlformats.org/drawingml/2006/main">
              <a:graphicData uri="http://schemas.openxmlformats.org/drawingml/2006/picture">
                <pic:pic xmlns:pic="http://schemas.openxmlformats.org/drawingml/2006/picture">
                  <pic:nvPicPr>
                    <pic:cNvPr id="1028" name="图片 4" descr="IMG_259"/>
                    <pic:cNvPicPr/>
                  </pic:nvPicPr>
                  <pic:blipFill>
                    <a:blip r:embed="rId7" cstate="print"/>
                    <a:srcRect/>
                    <a:stretch>
                      <a:fillRect/>
                    </a:stretch>
                  </pic:blipFill>
                  <pic:spPr>
                    <a:xfrm>
                      <a:off x="0" y="0"/>
                      <a:ext cx="2154555" cy="2609215"/>
                    </a:xfrm>
                    <a:prstGeom prst="rect">
                      <a:avLst/>
                    </a:prstGeom>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center"/>
        <w:textAlignment w:val="auto"/>
      </w:pPr>
      <w:r>
        <w:rPr>
          <w:rFonts w:hint="eastAsia" w:ascii="仿宋" w:hAnsi="仿宋" w:eastAsia="仿宋"/>
          <w:sz w:val="32"/>
          <w:szCs w:val="32"/>
        </w:rPr>
        <w:t xml:space="preserve">  </w:t>
      </w:r>
      <w:r>
        <w:rPr>
          <w:rFonts w:ascii="仿宋" w:hAnsi="仿宋" w:eastAsia="仿宋"/>
          <w:sz w:val="32"/>
          <w:szCs w:val="32"/>
        </w:rPr>
        <w:t>（登录</w:t>
      </w:r>
      <w:r>
        <w:rPr>
          <w:rFonts w:ascii="Times New Roman" w:hAnsi="Times New Roman" w:eastAsia="仿宋" w:cs="Times New Roman"/>
          <w:sz w:val="32"/>
          <w:szCs w:val="32"/>
        </w:rPr>
        <w:t>Unipus</w:t>
      </w:r>
      <w:r>
        <w:rPr>
          <w:rFonts w:ascii="仿宋" w:hAnsi="仿宋" w:eastAsia="仿宋"/>
          <w:sz w:val="32"/>
          <w:szCs w:val="32"/>
        </w:rPr>
        <w:t>账户）</w:t>
      </w:r>
      <w:r>
        <w:rPr>
          <w:rFonts w:hint="eastAsia" w:ascii="仿宋" w:hAnsi="仿宋" w:eastAsia="仿宋"/>
          <w:sz w:val="32"/>
          <w:szCs w:val="32"/>
        </w:rPr>
        <w:t xml:space="preserve">        </w:t>
      </w:r>
      <w:r>
        <w:rPr>
          <w:rFonts w:ascii="仿宋" w:hAnsi="仿宋" w:eastAsia="仿宋"/>
          <w:sz w:val="32"/>
          <w:szCs w:val="32"/>
        </w:rPr>
        <w:t>（注册</w:t>
      </w:r>
      <w:r>
        <w:rPr>
          <w:rFonts w:ascii="Times New Roman" w:hAnsi="Times New Roman" w:eastAsia="仿宋" w:cs="Times New Roman"/>
          <w:sz w:val="32"/>
          <w:szCs w:val="32"/>
        </w:rPr>
        <w:t>Unipus</w:t>
      </w:r>
      <w:r>
        <w:rPr>
          <w:rFonts w:ascii="仿宋" w:hAnsi="仿宋" w:eastAsia="仿宋"/>
          <w:sz w:val="32"/>
          <w:szCs w:val="32"/>
        </w:rPr>
        <w:t>账户）</w:t>
      </w:r>
    </w:p>
    <w:p>
      <w:pPr>
        <w:pStyle w:val="3"/>
        <w:keepNext w:val="0"/>
        <w:keepLines w:val="0"/>
        <w:pageBreakBefore w:val="0"/>
        <w:kinsoku/>
        <w:wordWrap/>
        <w:overflowPunct/>
        <w:topLinePunct w:val="0"/>
        <w:autoSpaceDE/>
        <w:autoSpaceDN/>
        <w:bidi w:val="0"/>
        <w:adjustRightInd/>
        <w:snapToGrid/>
        <w:spacing w:line="440" w:lineRule="exact"/>
        <w:ind w:left="483" w:hanging="11"/>
        <w:textAlignment w:val="auto"/>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第三步：</w:t>
      </w:r>
      <w:r>
        <w:rPr>
          <w:rFonts w:hint="eastAsia" w:ascii="仿宋" w:hAnsi="仿宋" w:eastAsia="仿宋" w:cs="仿宋"/>
          <w:kern w:val="0"/>
          <w:sz w:val="32"/>
          <w:szCs w:val="32"/>
          <w:lang w:val="en-US" w:eastAsia="zh-CN" w:bidi="ar-SA"/>
        </w:rPr>
        <w:t>填写基本信息。成功登录、确认参赛协议后，选手需填写国籍、省份、学校、院系、年级、专业、学号、姓名等基本信息。</w:t>
      </w:r>
    </w:p>
    <w:p>
      <w:pPr>
        <w:spacing w:before="53" w:line="2098" w:lineRule="exact"/>
        <w:jc w:val="left"/>
      </w:pPr>
      <w:r>
        <w:rPr>
          <w:rFonts w:ascii="仿宋" w:hAnsi="仿宋" w:eastAsia="仿宋" w:cs="宋体"/>
          <w:kern w:val="0"/>
          <w:sz w:val="32"/>
          <w:szCs w:val="32"/>
        </w:rPr>
        <w:drawing>
          <wp:inline distT="0" distB="0" distL="0" distR="0">
            <wp:extent cx="5920740" cy="1273175"/>
            <wp:effectExtent l="0" t="0" r="3810" b="3175"/>
            <wp:docPr id="1029" name="图片 5" descr="IMG_260"/>
            <wp:cNvGraphicFramePr/>
            <a:graphic xmlns:a="http://schemas.openxmlformats.org/drawingml/2006/main">
              <a:graphicData uri="http://schemas.openxmlformats.org/drawingml/2006/picture">
                <pic:pic xmlns:pic="http://schemas.openxmlformats.org/drawingml/2006/picture">
                  <pic:nvPicPr>
                    <pic:cNvPr id="1029" name="图片 5" descr="IMG_260"/>
                    <pic:cNvPicPr/>
                  </pic:nvPicPr>
                  <pic:blipFill>
                    <a:blip r:embed="rId8" cstate="print"/>
                    <a:srcRect t="35721" b="6425"/>
                    <a:stretch>
                      <a:fillRect/>
                    </a:stretch>
                  </pic:blipFill>
                  <pic:spPr>
                    <a:xfrm>
                      <a:off x="0" y="0"/>
                      <a:ext cx="5920740" cy="1273175"/>
                    </a:xfrm>
                    <a:prstGeom prst="rect">
                      <a:avLst/>
                    </a:prstGeom>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643" w:firstLineChars="200"/>
        <w:jc w:val="both"/>
        <w:textAlignment w:val="auto"/>
        <w:rPr>
          <w:rFonts w:ascii="仿宋" w:hAnsi="仿宋" w:eastAsia="仿宋"/>
          <w:sz w:val="32"/>
          <w:szCs w:val="32"/>
        </w:rPr>
      </w:pPr>
      <w:r>
        <w:rPr>
          <w:rFonts w:hint="eastAsia" w:ascii="仿宋" w:hAnsi="仿宋" w:eastAsia="仿宋" w:cs="仿宋"/>
          <w:b/>
          <w:bCs/>
          <w:kern w:val="0"/>
          <w:sz w:val="32"/>
          <w:szCs w:val="32"/>
          <w:lang w:val="en-US" w:eastAsia="zh-CN" w:bidi="ar-SA"/>
        </w:rPr>
        <w:t>第四步：</w:t>
      </w:r>
      <w:r>
        <w:rPr>
          <w:rFonts w:hint="eastAsia" w:ascii="仿宋" w:hAnsi="仿宋" w:eastAsia="仿宋" w:cs="仿宋"/>
          <w:kern w:val="0"/>
          <w:sz w:val="32"/>
          <w:szCs w:val="32"/>
          <w:lang w:val="en-US" w:eastAsia="zh-CN" w:bidi="ar-SA"/>
        </w:rPr>
        <w:t>报名相应比赛。选手填完基本信息后，请点击相应比赛报名按钮，进入报名弹窗，点击“确认报名 ”，方视为报名成功。</w:t>
      </w:r>
      <w:r>
        <w:rPr>
          <w:rFonts w:ascii="仿宋" w:hAnsi="仿宋" w:eastAsia="仿宋"/>
          <w:sz w:val="32"/>
          <w:szCs w:val="32"/>
        </w:rPr>
        <w:t>下面以英语组综合能力赛项为例，展示报名流程。</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643" w:firstLineChars="200"/>
        <w:jc w:val="both"/>
        <w:textAlignment w:val="auto"/>
        <w:rPr>
          <w:rFonts w:ascii="仿宋" w:hAnsi="仿宋" w:eastAsia="仿宋"/>
          <w:sz w:val="32"/>
          <w:szCs w:val="32"/>
        </w:rPr>
      </w:pPr>
      <w:r>
        <w:rPr>
          <w:rStyle w:val="13"/>
          <w:rFonts w:ascii="Times New Roman" w:hAnsi="Times New Roman" w:eastAsia="仿宋" w:cs="Times New Roman"/>
          <w:sz w:val="32"/>
          <w:szCs w:val="32"/>
        </w:rPr>
        <w:t>Step</w:t>
      </w:r>
      <w:r>
        <w:rPr>
          <w:rStyle w:val="13"/>
          <w:rFonts w:ascii="仿宋" w:hAnsi="仿宋" w:eastAsia="仿宋"/>
          <w:sz w:val="32"/>
          <w:szCs w:val="32"/>
        </w:rPr>
        <w:t xml:space="preserve"> 1</w:t>
      </w:r>
      <w:r>
        <w:rPr>
          <w:rStyle w:val="13"/>
          <w:rFonts w:hint="eastAsia" w:ascii="仿宋" w:hAnsi="仿宋" w:eastAsia="仿宋"/>
          <w:sz w:val="32"/>
          <w:szCs w:val="32"/>
        </w:rPr>
        <w:t xml:space="preserve"> </w:t>
      </w:r>
      <w:r>
        <w:rPr>
          <w:rFonts w:ascii="仿宋" w:hAnsi="仿宋" w:eastAsia="仿宋"/>
          <w:sz w:val="32"/>
          <w:szCs w:val="32"/>
        </w:rPr>
        <w:t>点击综合能力赛项“去报名”按钮。</w:t>
      </w:r>
    </w:p>
    <w:p>
      <w:pPr>
        <w:widowControl/>
        <w:spacing w:line="360" w:lineRule="auto"/>
        <w:jc w:val="center"/>
        <w:rPr>
          <w:rFonts w:ascii="仿宋" w:hAnsi="仿宋" w:eastAsia="仿宋"/>
          <w:sz w:val="24"/>
          <w:szCs w:val="28"/>
        </w:rPr>
      </w:pPr>
      <w:r>
        <w:rPr>
          <w:rFonts w:ascii="仿宋" w:hAnsi="仿宋" w:eastAsia="仿宋" w:cs="宋体"/>
          <w:kern w:val="0"/>
          <w:sz w:val="32"/>
          <w:szCs w:val="32"/>
        </w:rPr>
        <w:drawing>
          <wp:inline distT="0" distB="0" distL="0" distR="0">
            <wp:extent cx="3851910" cy="793115"/>
            <wp:effectExtent l="0" t="0" r="15240" b="6985"/>
            <wp:docPr id="1030" name="图片 6" descr="IMG_261"/>
            <wp:cNvGraphicFramePr/>
            <a:graphic xmlns:a="http://schemas.openxmlformats.org/drawingml/2006/main">
              <a:graphicData uri="http://schemas.openxmlformats.org/drawingml/2006/picture">
                <pic:pic xmlns:pic="http://schemas.openxmlformats.org/drawingml/2006/picture">
                  <pic:nvPicPr>
                    <pic:cNvPr id="1030" name="图片 6" descr="IMG_261"/>
                    <pic:cNvPicPr/>
                  </pic:nvPicPr>
                  <pic:blipFill>
                    <a:blip r:embed="rId9" cstate="print"/>
                    <a:srcRect/>
                    <a:stretch>
                      <a:fillRect/>
                    </a:stretch>
                  </pic:blipFill>
                  <pic:spPr>
                    <a:xfrm>
                      <a:off x="0" y="0"/>
                      <a:ext cx="3851910" cy="793115"/>
                    </a:xfrm>
                    <a:prstGeom prst="rect">
                      <a:avLst/>
                    </a:prstGeom>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643" w:firstLineChars="200"/>
        <w:jc w:val="both"/>
        <w:textAlignment w:val="auto"/>
        <w:rPr>
          <w:rStyle w:val="13"/>
          <w:rFonts w:ascii="Times New Roman" w:hAnsi="Times New Roman" w:eastAsia="仿宋" w:cs="Times New Roman"/>
          <w:sz w:val="32"/>
          <w:szCs w:val="32"/>
        </w:rPr>
      </w:pPr>
      <w:r>
        <w:rPr>
          <w:rStyle w:val="13"/>
          <w:rFonts w:ascii="Times New Roman" w:hAnsi="Times New Roman" w:eastAsia="仿宋" w:cs="Times New Roman"/>
          <w:sz w:val="32"/>
          <w:szCs w:val="32"/>
        </w:rPr>
        <w:t>Step 2 查看比赛时间，点击“确认报名”。</w:t>
      </w:r>
    </w:p>
    <w:p>
      <w:pPr>
        <w:widowControl/>
        <w:spacing w:line="360" w:lineRule="auto"/>
        <w:jc w:val="center"/>
        <w:rPr>
          <w:rFonts w:ascii="仿宋" w:hAnsi="仿宋" w:eastAsia="仿宋"/>
          <w:sz w:val="24"/>
          <w:szCs w:val="28"/>
        </w:rPr>
      </w:pPr>
      <w:r>
        <w:rPr>
          <w:rFonts w:ascii="仿宋" w:hAnsi="仿宋" w:eastAsia="仿宋" w:cs="宋体"/>
          <w:kern w:val="0"/>
          <w:sz w:val="32"/>
          <w:szCs w:val="32"/>
        </w:rPr>
        <w:drawing>
          <wp:inline distT="0" distB="0" distL="0" distR="0">
            <wp:extent cx="3238500" cy="1061720"/>
            <wp:effectExtent l="0" t="0" r="0" b="5080"/>
            <wp:docPr id="1031" name="图片 7" descr="IMG_262"/>
            <wp:cNvGraphicFramePr/>
            <a:graphic xmlns:a="http://schemas.openxmlformats.org/drawingml/2006/main">
              <a:graphicData uri="http://schemas.openxmlformats.org/drawingml/2006/picture">
                <pic:pic xmlns:pic="http://schemas.openxmlformats.org/drawingml/2006/picture">
                  <pic:nvPicPr>
                    <pic:cNvPr id="1031" name="图片 7" descr="IMG_262"/>
                    <pic:cNvPicPr/>
                  </pic:nvPicPr>
                  <pic:blipFill>
                    <a:blip r:embed="rId10" cstate="print"/>
                    <a:srcRect/>
                    <a:stretch>
                      <a:fillRect/>
                    </a:stretch>
                  </pic:blipFill>
                  <pic:spPr>
                    <a:xfrm>
                      <a:off x="0" y="0"/>
                      <a:ext cx="3238500" cy="1061720"/>
                    </a:xfrm>
                    <a:prstGeom prst="rect">
                      <a:avLst/>
                    </a:prstGeom>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643" w:firstLineChars="200"/>
        <w:jc w:val="both"/>
        <w:textAlignment w:val="auto"/>
        <w:rPr>
          <w:rStyle w:val="13"/>
          <w:rFonts w:ascii="Times New Roman" w:hAnsi="Times New Roman" w:eastAsia="仿宋" w:cs="Times New Roman"/>
          <w:sz w:val="32"/>
          <w:szCs w:val="32"/>
        </w:rPr>
      </w:pPr>
      <w:r>
        <w:rPr>
          <w:rStyle w:val="13"/>
          <w:rFonts w:ascii="Times New Roman" w:hAnsi="Times New Roman" w:eastAsia="仿宋" w:cs="Times New Roman"/>
          <w:sz w:val="32"/>
          <w:szCs w:val="32"/>
        </w:rPr>
        <w:t>Step 3 在显示报名成功的页面点击</w:t>
      </w:r>
      <w:r>
        <w:rPr>
          <w:rStyle w:val="13"/>
          <w:rFonts w:hint="eastAsia" w:ascii="Times New Roman" w:hAnsi="Times New Roman" w:eastAsia="仿宋" w:cs="Times New Roman"/>
          <w:sz w:val="32"/>
          <w:szCs w:val="32"/>
        </w:rPr>
        <w:t>“</w:t>
      </w:r>
      <w:r>
        <w:rPr>
          <w:rStyle w:val="13"/>
          <w:rFonts w:ascii="Times New Roman" w:hAnsi="Times New Roman" w:eastAsia="仿宋" w:cs="Times New Roman"/>
          <w:sz w:val="32"/>
          <w:szCs w:val="32"/>
        </w:rPr>
        <w:t>确认</w:t>
      </w:r>
      <w:r>
        <w:rPr>
          <w:rStyle w:val="13"/>
          <w:rFonts w:hint="eastAsia" w:ascii="Times New Roman" w:hAnsi="Times New Roman" w:eastAsia="仿宋" w:cs="Times New Roman"/>
          <w:sz w:val="32"/>
          <w:szCs w:val="32"/>
        </w:rPr>
        <w:t>”</w:t>
      </w:r>
      <w:r>
        <w:rPr>
          <w:rStyle w:val="13"/>
          <w:rFonts w:ascii="Times New Roman" w:hAnsi="Times New Roman" w:eastAsia="仿宋" w:cs="Times New Roman"/>
          <w:sz w:val="32"/>
          <w:szCs w:val="32"/>
        </w:rPr>
        <w:t>，系统将弹出</w:t>
      </w:r>
      <w:r>
        <w:rPr>
          <w:rStyle w:val="13"/>
          <w:rFonts w:hint="eastAsia" w:ascii="Times New Roman" w:hAnsi="Times New Roman" w:eastAsia="仿宋" w:cs="Times New Roman"/>
          <w:sz w:val="32"/>
          <w:szCs w:val="32"/>
        </w:rPr>
        <w:t>“</w:t>
      </w:r>
      <w:r>
        <w:rPr>
          <w:rStyle w:val="13"/>
          <w:rFonts w:ascii="Times New Roman" w:hAnsi="Times New Roman" w:eastAsia="仿宋" w:cs="Times New Roman"/>
          <w:sz w:val="32"/>
          <w:szCs w:val="32"/>
        </w:rPr>
        <w:t>添加校赛指导教师信息</w:t>
      </w:r>
      <w:r>
        <w:rPr>
          <w:rStyle w:val="13"/>
          <w:rFonts w:hint="eastAsia" w:ascii="Times New Roman" w:hAnsi="Times New Roman" w:eastAsia="仿宋" w:cs="Times New Roman"/>
          <w:sz w:val="32"/>
          <w:szCs w:val="32"/>
        </w:rPr>
        <w:t>”</w:t>
      </w:r>
      <w:r>
        <w:rPr>
          <w:rStyle w:val="13"/>
          <w:rFonts w:ascii="Times New Roman" w:hAnsi="Times New Roman" w:eastAsia="仿宋" w:cs="Times New Roman"/>
          <w:sz w:val="32"/>
          <w:szCs w:val="32"/>
        </w:rPr>
        <w:t>弹窗。请根据实际情况填写，填写完毕后点击</w:t>
      </w:r>
      <w:r>
        <w:rPr>
          <w:rStyle w:val="13"/>
          <w:rFonts w:hint="eastAsia" w:ascii="Times New Roman" w:hAnsi="Times New Roman" w:eastAsia="仿宋" w:cs="Times New Roman"/>
          <w:sz w:val="32"/>
          <w:szCs w:val="32"/>
        </w:rPr>
        <w:t>“</w:t>
      </w:r>
      <w:r>
        <w:rPr>
          <w:rStyle w:val="13"/>
          <w:rFonts w:ascii="Times New Roman" w:hAnsi="Times New Roman" w:eastAsia="仿宋" w:cs="Times New Roman"/>
          <w:sz w:val="32"/>
          <w:szCs w:val="32"/>
        </w:rPr>
        <w:t>提交</w:t>
      </w:r>
      <w:r>
        <w:rPr>
          <w:rStyle w:val="13"/>
          <w:rFonts w:hint="eastAsia" w:ascii="Times New Roman" w:hAnsi="Times New Roman" w:eastAsia="仿宋" w:cs="Times New Roman"/>
          <w:sz w:val="32"/>
          <w:szCs w:val="32"/>
        </w:rPr>
        <w:t>”</w:t>
      </w:r>
      <w:r>
        <w:rPr>
          <w:rStyle w:val="13"/>
          <w:rFonts w:ascii="Times New Roman" w:hAnsi="Times New Roman" w:eastAsia="仿宋" w:cs="Times New Roman"/>
          <w:sz w:val="32"/>
          <w:szCs w:val="32"/>
        </w:rPr>
        <w:t>。</w:t>
      </w:r>
    </w:p>
    <w:p>
      <w:pPr>
        <w:pStyle w:val="8"/>
        <w:spacing w:before="0" w:beforeAutospacing="0" w:after="0" w:afterAutospacing="0" w:line="360" w:lineRule="auto"/>
        <w:jc w:val="center"/>
        <w:rPr>
          <w:rFonts w:ascii="仿宋" w:hAnsi="仿宋" w:eastAsia="仿宋"/>
          <w:sz w:val="32"/>
          <w:szCs w:val="32"/>
        </w:rPr>
      </w:pPr>
      <w:r>
        <w:rPr>
          <w:rFonts w:ascii="仿宋" w:hAnsi="仿宋" w:eastAsia="仿宋"/>
          <w:sz w:val="32"/>
          <w:szCs w:val="32"/>
        </w:rPr>
        <w:drawing>
          <wp:inline distT="0" distB="0" distL="0" distR="0">
            <wp:extent cx="2765425" cy="1753235"/>
            <wp:effectExtent l="0" t="0" r="15875" b="18415"/>
            <wp:docPr id="1032" name="图片 8" descr="IMG_263"/>
            <wp:cNvGraphicFramePr/>
            <a:graphic xmlns:a="http://schemas.openxmlformats.org/drawingml/2006/main">
              <a:graphicData uri="http://schemas.openxmlformats.org/drawingml/2006/picture">
                <pic:pic xmlns:pic="http://schemas.openxmlformats.org/drawingml/2006/picture">
                  <pic:nvPicPr>
                    <pic:cNvPr id="1032" name="图片 8" descr="IMG_263"/>
                    <pic:cNvPicPr/>
                  </pic:nvPicPr>
                  <pic:blipFill>
                    <a:blip r:embed="rId11" cstate="print"/>
                    <a:srcRect/>
                    <a:stretch>
                      <a:fillRect/>
                    </a:stretch>
                  </pic:blipFill>
                  <pic:spPr>
                    <a:xfrm>
                      <a:off x="0" y="0"/>
                      <a:ext cx="2765425" cy="1753235"/>
                    </a:xfrm>
                    <a:prstGeom prst="rect">
                      <a:avLst/>
                    </a:prstGeom>
                    <a:ln>
                      <a:noFill/>
                    </a:ln>
                  </pic:spPr>
                </pic:pic>
              </a:graphicData>
            </a:graphic>
          </wp:inline>
        </w:drawing>
      </w:r>
    </w:p>
    <w:p>
      <w:pPr>
        <w:pStyle w:val="8"/>
        <w:spacing w:before="0" w:beforeAutospacing="0" w:after="0" w:afterAutospacing="0" w:line="360" w:lineRule="auto"/>
        <w:jc w:val="center"/>
        <w:rPr>
          <w:rFonts w:ascii="仿宋" w:hAnsi="仿宋" w:eastAsia="仿宋"/>
          <w:sz w:val="32"/>
          <w:szCs w:val="32"/>
        </w:rPr>
      </w:pPr>
      <w:r>
        <w:rPr>
          <w:rFonts w:ascii="仿宋" w:hAnsi="仿宋" w:eastAsia="仿宋"/>
          <w:sz w:val="32"/>
          <w:szCs w:val="32"/>
        </w:rPr>
        <w:drawing>
          <wp:inline distT="0" distB="0" distL="0" distR="0">
            <wp:extent cx="3507740" cy="979170"/>
            <wp:effectExtent l="0" t="0" r="16510" b="10795"/>
            <wp:docPr id="1033" name="图片 9" descr="IMG_264"/>
            <wp:cNvGraphicFramePr/>
            <a:graphic xmlns:a="http://schemas.openxmlformats.org/drawingml/2006/main">
              <a:graphicData uri="http://schemas.openxmlformats.org/drawingml/2006/picture">
                <pic:pic xmlns:pic="http://schemas.openxmlformats.org/drawingml/2006/picture">
                  <pic:nvPicPr>
                    <pic:cNvPr id="1033" name="图片 9" descr="IMG_264"/>
                    <pic:cNvPicPr/>
                  </pic:nvPicPr>
                  <pic:blipFill>
                    <a:blip r:embed="rId12" cstate="print"/>
                    <a:srcRect/>
                    <a:stretch>
                      <a:fillRect/>
                    </a:stretch>
                  </pic:blipFill>
                  <pic:spPr>
                    <a:xfrm>
                      <a:off x="0" y="0"/>
                      <a:ext cx="3507740" cy="979804"/>
                    </a:xfrm>
                    <a:prstGeom prst="rect">
                      <a:avLst/>
                    </a:prstGeom>
                    <a:ln>
                      <a:noFill/>
                    </a:ln>
                  </pic:spPr>
                </pic:pic>
              </a:graphicData>
            </a:graphic>
          </wp:inline>
        </w:drawing>
      </w:r>
    </w:p>
    <w:p>
      <w:pPr>
        <w:pStyle w:val="8"/>
        <w:spacing w:before="0" w:beforeAutospacing="0" w:after="0" w:afterAutospacing="0" w:line="360" w:lineRule="auto"/>
        <w:jc w:val="center"/>
        <w:rPr>
          <w:rFonts w:ascii="仿宋" w:hAnsi="仿宋" w:eastAsia="仿宋"/>
          <w:sz w:val="32"/>
          <w:szCs w:val="32"/>
        </w:rPr>
      </w:pPr>
      <w:r>
        <w:rPr>
          <w:rFonts w:ascii="仿宋" w:hAnsi="仿宋" w:eastAsia="仿宋"/>
          <w:sz w:val="32"/>
          <w:szCs w:val="32"/>
        </w:rPr>
        <w:drawing>
          <wp:inline distT="0" distB="0" distL="0" distR="0">
            <wp:extent cx="2119630" cy="717550"/>
            <wp:effectExtent l="0" t="0" r="13970" b="6350"/>
            <wp:docPr id="1034" name="图片 10" descr="IMG_265"/>
            <wp:cNvGraphicFramePr/>
            <a:graphic xmlns:a="http://schemas.openxmlformats.org/drawingml/2006/main">
              <a:graphicData uri="http://schemas.openxmlformats.org/drawingml/2006/picture">
                <pic:pic xmlns:pic="http://schemas.openxmlformats.org/drawingml/2006/picture">
                  <pic:nvPicPr>
                    <pic:cNvPr id="1034" name="图片 10" descr="IMG_265"/>
                    <pic:cNvPicPr/>
                  </pic:nvPicPr>
                  <pic:blipFill>
                    <a:blip r:embed="rId13" cstate="print"/>
                    <a:srcRect/>
                    <a:stretch>
                      <a:fillRect/>
                    </a:stretch>
                  </pic:blipFill>
                  <pic:spPr>
                    <a:xfrm>
                      <a:off x="0" y="0"/>
                      <a:ext cx="2119630" cy="717550"/>
                    </a:xfrm>
                    <a:prstGeom prst="rect">
                      <a:avLst/>
                    </a:prstGeom>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640" w:firstLineChars="200"/>
        <w:textAlignment w:val="auto"/>
        <w:rPr>
          <w:rFonts w:ascii="楷体" w:hAnsi="楷体" w:eastAsia="楷体"/>
          <w:bCs/>
          <w:sz w:val="32"/>
          <w:szCs w:val="36"/>
        </w:rPr>
      </w:pPr>
      <w:r>
        <w:rPr>
          <w:rFonts w:hint="eastAsia" w:ascii="楷体" w:hAnsi="楷体" w:eastAsia="楷体"/>
          <w:bCs/>
          <w:sz w:val="32"/>
          <w:szCs w:val="36"/>
        </w:rPr>
        <w:t>报名</w:t>
      </w:r>
      <w:r>
        <w:rPr>
          <w:rFonts w:hint="eastAsia" w:ascii="楷体" w:hAnsi="楷体" w:eastAsia="楷体"/>
          <w:bCs/>
          <w:sz w:val="32"/>
          <w:szCs w:val="36"/>
          <w:lang w:val="en-US" w:eastAsia="zh-CN"/>
        </w:rPr>
        <w:t>截止时间</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default" w:ascii="楷体" w:hAnsi="楷体" w:eastAsia="楷体"/>
          <w:bCs/>
          <w:sz w:val="32"/>
          <w:szCs w:val="36"/>
          <w:lang w:val="en-US" w:eastAsia="zh-CN"/>
        </w:rPr>
      </w:pPr>
      <w:r>
        <w:rPr>
          <w:rFonts w:hint="eastAsia" w:ascii="仿宋" w:hAnsi="仿宋" w:eastAsia="仿宋" w:cs="仿宋"/>
          <w:b/>
          <w:bCs/>
          <w:kern w:val="0"/>
          <w:sz w:val="32"/>
          <w:szCs w:val="32"/>
          <w:lang w:val="en-US" w:eastAsia="zh-CN" w:bidi="ar-SA"/>
        </w:rPr>
        <w:t>综合能力：</w:t>
      </w:r>
      <w:r>
        <w:rPr>
          <w:rFonts w:hint="eastAsia" w:ascii="仿宋" w:hAnsi="仿宋" w:eastAsia="仿宋" w:cs="仿宋"/>
          <w:kern w:val="0"/>
          <w:sz w:val="32"/>
          <w:szCs w:val="32"/>
          <w:lang w:val="en-US" w:eastAsia="zh-CN" w:bidi="ar-SA"/>
        </w:rPr>
        <w:t>10月4日</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笔译：</w:t>
      </w:r>
      <w:r>
        <w:rPr>
          <w:rFonts w:hint="eastAsia" w:ascii="仿宋" w:hAnsi="仿宋" w:eastAsia="仿宋" w:cs="仿宋"/>
          <w:kern w:val="0"/>
          <w:sz w:val="32"/>
          <w:szCs w:val="32"/>
          <w:lang w:val="en-US" w:eastAsia="zh-CN" w:bidi="ar-SA"/>
        </w:rPr>
        <w:t>10月4日</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default"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短视频：</w:t>
      </w:r>
      <w:r>
        <w:rPr>
          <w:rFonts w:hint="eastAsia" w:ascii="仿宋" w:hAnsi="仿宋" w:eastAsia="仿宋" w:cs="仿宋"/>
          <w:kern w:val="0"/>
          <w:sz w:val="32"/>
          <w:szCs w:val="32"/>
          <w:lang w:val="en-US" w:eastAsia="zh-CN" w:bidi="ar-SA"/>
        </w:rPr>
        <w:t>9月17日</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default"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演讲：</w:t>
      </w:r>
      <w:r>
        <w:rPr>
          <w:rFonts w:hint="eastAsia" w:ascii="仿宋" w:hAnsi="仿宋" w:eastAsia="仿宋" w:cs="仿宋"/>
          <w:kern w:val="0"/>
          <w:sz w:val="32"/>
          <w:szCs w:val="32"/>
          <w:lang w:val="en-US" w:eastAsia="zh-CN" w:bidi="ar-SA"/>
        </w:rPr>
        <w:t>9月24日</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eastAsia" w:ascii="楷体" w:hAnsi="楷体" w:eastAsia="楷体"/>
          <w:bCs/>
          <w:sz w:val="32"/>
          <w:szCs w:val="36"/>
          <w:lang w:val="en-US" w:eastAsia="zh-CN"/>
        </w:rPr>
      </w:pPr>
      <w:r>
        <w:rPr>
          <w:rFonts w:hint="eastAsia" w:ascii="仿宋" w:hAnsi="仿宋" w:eastAsia="仿宋" w:cs="仿宋"/>
          <w:b/>
          <w:bCs/>
          <w:kern w:val="0"/>
          <w:sz w:val="32"/>
          <w:szCs w:val="32"/>
          <w:lang w:val="en-US" w:eastAsia="zh-CN" w:bidi="ar-SA"/>
        </w:rPr>
        <w:t>口译：</w:t>
      </w:r>
      <w:r>
        <w:rPr>
          <w:rFonts w:hint="eastAsia" w:ascii="仿宋" w:hAnsi="仿宋" w:eastAsia="仿宋" w:cs="仿宋"/>
          <w:kern w:val="0"/>
          <w:sz w:val="32"/>
          <w:szCs w:val="32"/>
          <w:lang w:val="en-US" w:eastAsia="zh-CN" w:bidi="ar-SA"/>
        </w:rPr>
        <w:t>10月8日</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eastAsia" w:ascii="楷体" w:hAnsi="楷体" w:eastAsia="楷体"/>
          <w:bCs/>
          <w:sz w:val="32"/>
          <w:szCs w:val="36"/>
          <w:lang w:val="en-US" w:eastAsia="zh-CN"/>
        </w:rPr>
      </w:pPr>
      <w:r>
        <w:rPr>
          <w:rFonts w:hint="eastAsia" w:ascii="仿宋" w:hAnsi="仿宋" w:eastAsia="仿宋" w:cs="仿宋"/>
          <w:b/>
          <w:bCs/>
          <w:kern w:val="0"/>
          <w:sz w:val="32"/>
          <w:szCs w:val="32"/>
          <w:lang w:val="en-US" w:eastAsia="zh-CN" w:bidi="ar-SA"/>
        </w:rPr>
        <w:t>多语种组（法语/德语）：</w:t>
      </w:r>
      <w:r>
        <w:rPr>
          <w:rFonts w:hint="eastAsia" w:ascii="仿宋" w:hAnsi="仿宋" w:eastAsia="仿宋" w:cs="仿宋"/>
          <w:kern w:val="0"/>
          <w:sz w:val="32"/>
          <w:szCs w:val="32"/>
          <w:lang w:val="en-US" w:eastAsia="zh-CN" w:bidi="ar-SA"/>
        </w:rPr>
        <w:t>9月16日</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640" w:firstLineChars="200"/>
        <w:textAlignment w:val="auto"/>
        <w:rPr>
          <w:rFonts w:ascii="楷体" w:hAnsi="楷体" w:eastAsia="楷体"/>
          <w:bCs/>
          <w:sz w:val="32"/>
          <w:szCs w:val="36"/>
        </w:rPr>
      </w:pPr>
      <w:r>
        <w:rPr>
          <w:rFonts w:hint="eastAsia" w:ascii="楷体" w:hAnsi="楷体" w:eastAsia="楷体"/>
          <w:bCs/>
          <w:sz w:val="32"/>
          <w:szCs w:val="36"/>
          <w:lang w:val="en-US" w:eastAsia="zh-CN"/>
        </w:rPr>
        <w:t>校</w:t>
      </w:r>
      <w:r>
        <w:rPr>
          <w:rFonts w:hint="eastAsia" w:ascii="楷体" w:hAnsi="楷体" w:eastAsia="楷体"/>
          <w:bCs/>
          <w:sz w:val="32"/>
          <w:szCs w:val="36"/>
        </w:rPr>
        <w:t>赛时间</w:t>
      </w:r>
      <w:r>
        <w:rPr>
          <w:rFonts w:hint="eastAsia" w:ascii="楷体" w:hAnsi="楷体" w:eastAsia="楷体"/>
          <w:bCs/>
          <w:sz w:val="32"/>
          <w:szCs w:val="36"/>
          <w:lang w:val="en-US" w:eastAsia="zh-CN"/>
        </w:rPr>
        <w:t>及</w:t>
      </w:r>
      <w:r>
        <w:rPr>
          <w:rFonts w:hint="eastAsia" w:ascii="楷体" w:hAnsi="楷体" w:eastAsia="楷体"/>
          <w:bCs/>
          <w:sz w:val="32"/>
          <w:szCs w:val="36"/>
        </w:rPr>
        <w:t>地点</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综合能力：</w:t>
      </w:r>
      <w:r>
        <w:rPr>
          <w:rFonts w:hint="eastAsia" w:ascii="仿宋" w:hAnsi="仿宋" w:eastAsia="仿宋" w:cs="仿宋"/>
          <w:kern w:val="0"/>
          <w:sz w:val="32"/>
          <w:szCs w:val="32"/>
          <w:lang w:val="en-US" w:eastAsia="zh-CN" w:bidi="ar-SA"/>
        </w:rPr>
        <w:t>10 月 12 日 9:30—11:00</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2880" w:firstLineChars="9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（全国统一线上初赛，地点另行通知）</w:t>
      </w:r>
    </w:p>
    <w:p>
      <w:pPr>
        <w:pStyle w:val="3"/>
        <w:keepNext w:val="0"/>
        <w:keepLines w:val="0"/>
        <w:pageBreakBefore w:val="0"/>
        <w:widowControl w:val="0"/>
        <w:kinsoku/>
        <w:wordWrap/>
        <w:overflowPunct/>
        <w:topLinePunct w:val="0"/>
        <w:autoSpaceDE/>
        <w:autoSpaceDN/>
        <w:bidi w:val="0"/>
        <w:adjustRightInd/>
        <w:snapToGrid/>
        <w:spacing w:after="0" w:line="440" w:lineRule="exact"/>
        <w:ind w:left="626" w:leftChars="298" w:firstLine="944" w:firstLineChars="294"/>
        <w:textAlignment w:val="auto"/>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笔译：</w:t>
      </w:r>
      <w:r>
        <w:rPr>
          <w:rFonts w:hint="eastAsia" w:ascii="仿宋" w:hAnsi="仿宋" w:eastAsia="仿宋" w:cs="仿宋"/>
          <w:kern w:val="0"/>
          <w:sz w:val="32"/>
          <w:szCs w:val="32"/>
          <w:lang w:val="en-US" w:eastAsia="zh-CN" w:bidi="ar-SA"/>
        </w:rPr>
        <w:t>10 月 12 日 16:00-18:00</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2240" w:firstLineChars="7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（全国统一线上初赛，地点另行通知）</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短视频：</w:t>
      </w:r>
      <w:r>
        <w:rPr>
          <w:rFonts w:hint="eastAsia" w:ascii="仿宋" w:hAnsi="仿宋" w:eastAsia="仿宋" w:cs="仿宋"/>
          <w:kern w:val="0"/>
          <w:sz w:val="32"/>
          <w:szCs w:val="32"/>
          <w:lang w:val="en-US" w:eastAsia="zh-CN" w:bidi="ar-SA"/>
        </w:rPr>
        <w:t xml:space="preserve">9 月 18日 16:00-19:00 </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2560" w:firstLineChars="8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（学校选拔赛，地点另行通知）</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演讲：</w:t>
      </w:r>
      <w:r>
        <w:rPr>
          <w:rFonts w:hint="eastAsia" w:ascii="仿宋" w:hAnsi="仿宋" w:eastAsia="仿宋" w:cs="仿宋"/>
          <w:kern w:val="0"/>
          <w:sz w:val="32"/>
          <w:szCs w:val="32"/>
          <w:lang w:val="en-US" w:eastAsia="zh-CN" w:bidi="ar-SA"/>
        </w:rPr>
        <w:t xml:space="preserve">9 月 25日 16:00-19:00 </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2560" w:firstLineChars="8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（学校选拔赛，地点另行通知）</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口译：</w:t>
      </w:r>
      <w:r>
        <w:rPr>
          <w:rFonts w:hint="eastAsia" w:ascii="仿宋" w:hAnsi="仿宋" w:eastAsia="仿宋" w:cs="仿宋"/>
          <w:kern w:val="0"/>
          <w:sz w:val="32"/>
          <w:szCs w:val="32"/>
          <w:lang w:val="en-US" w:eastAsia="zh-CN" w:bidi="ar-SA"/>
        </w:rPr>
        <w:t>10 月 9 日 16:00-18:00</w:t>
      </w:r>
    </w:p>
    <w:p>
      <w:pPr>
        <w:pStyle w:val="3"/>
        <w:keepNext w:val="0"/>
        <w:keepLines w:val="0"/>
        <w:pageBreakBefore w:val="0"/>
        <w:widowControl w:val="0"/>
        <w:kinsoku/>
        <w:wordWrap/>
        <w:overflowPunct/>
        <w:topLinePunct w:val="0"/>
        <w:autoSpaceDE/>
        <w:autoSpaceDN/>
        <w:bidi w:val="0"/>
        <w:adjustRightInd/>
        <w:snapToGrid/>
        <w:spacing w:after="0" w:line="440" w:lineRule="exact"/>
        <w:ind w:left="626" w:leftChars="298" w:firstLine="1900" w:firstLineChars="594"/>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（学校选拔赛，地点另行通知）</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1606" w:firstLineChars="500"/>
        <w:textAlignment w:val="auto"/>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多语种组：</w:t>
      </w:r>
      <w:r>
        <w:rPr>
          <w:rFonts w:hint="eastAsia" w:ascii="仿宋" w:hAnsi="仿宋" w:eastAsia="仿宋" w:cs="仿宋"/>
          <w:kern w:val="0"/>
          <w:sz w:val="32"/>
          <w:szCs w:val="32"/>
          <w:lang w:val="en-US" w:eastAsia="zh-CN" w:bidi="ar-SA"/>
        </w:rPr>
        <w:t>9 月 17日 16:00-18:00</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2880" w:firstLineChars="9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（学校选拔赛，地点另行通知）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仿宋"/>
          <w:kern w:val="0"/>
          <w:sz w:val="32"/>
          <w:szCs w:val="32"/>
          <w:lang w:val="en-US" w:eastAsia="zh-CN"/>
        </w:rPr>
      </w:pPr>
      <w:r>
        <w:rPr>
          <w:rFonts w:hint="eastAsia" w:ascii="黑体" w:hAnsi="黑体" w:eastAsia="黑体" w:cs="仿宋"/>
          <w:kern w:val="0"/>
          <w:sz w:val="32"/>
          <w:szCs w:val="32"/>
          <w:lang w:val="en-US" w:eastAsia="zh-CN"/>
        </w:rPr>
        <w:t>六、比赛内容</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640" w:firstLineChars="200"/>
        <w:textAlignment w:val="auto"/>
        <w:outlineLvl w:val="1"/>
      </w:pPr>
      <w:r>
        <w:rPr>
          <w:rFonts w:hint="eastAsia" w:ascii="楷体" w:hAnsi="楷体" w:eastAsia="楷体" w:cs="宋体"/>
          <w:bCs/>
          <w:kern w:val="2"/>
          <w:sz w:val="32"/>
          <w:szCs w:val="36"/>
          <w:lang w:val="en-US" w:eastAsia="zh-CN" w:bidi="ar-SA"/>
        </w:rPr>
        <w:t>（一）赛项指定书目</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rPr>
        <w:t>为帮助同学们更有针对性地备赛，大赛组委会依据大赛考查能力要求精心甄选备赛数字课程及书目，助力打磨语言技能，丰富知识储备，提升外语综合应用能力。</w:t>
      </w:r>
    </w:p>
    <w:tbl>
      <w:tblPr>
        <w:tblStyle w:val="10"/>
        <w:tblW w:w="9486" w:type="dxa"/>
        <w:tblInd w:w="-59" w:type="dxa"/>
        <w:tblLayout w:type="fixed"/>
        <w:tblCellMar>
          <w:top w:w="0" w:type="dxa"/>
          <w:left w:w="108" w:type="dxa"/>
          <w:bottom w:w="0" w:type="dxa"/>
          <w:right w:w="108" w:type="dxa"/>
        </w:tblCellMar>
      </w:tblPr>
      <w:tblGrid>
        <w:gridCol w:w="5"/>
        <w:gridCol w:w="1438"/>
        <w:gridCol w:w="29"/>
        <w:gridCol w:w="1389"/>
        <w:gridCol w:w="28"/>
        <w:gridCol w:w="4649"/>
        <w:gridCol w:w="29"/>
        <w:gridCol w:w="1856"/>
        <w:gridCol w:w="63"/>
      </w:tblGrid>
      <w:tr>
        <w:tblPrEx>
          <w:tblCellMar>
            <w:top w:w="0" w:type="dxa"/>
            <w:left w:w="108" w:type="dxa"/>
            <w:bottom w:w="0" w:type="dxa"/>
            <w:right w:w="108" w:type="dxa"/>
          </w:tblCellMar>
        </w:tblPrEx>
        <w:trPr>
          <w:gridAfter w:val="1"/>
          <w:wAfter w:w="63" w:type="dxa"/>
          <w:trHeight w:val="332" w:hRule="atLeast"/>
        </w:trPr>
        <w:tc>
          <w:tcPr>
            <w:tcW w:w="1443" w:type="dxa"/>
            <w:gridSpan w:val="2"/>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英语组</w:t>
            </w:r>
          </w:p>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国际传播综合能力赛项</w:t>
            </w:r>
          </w:p>
        </w:tc>
        <w:tc>
          <w:tcPr>
            <w:tcW w:w="141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数字课程</w:t>
            </w: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2025国际传播综合能力备赛夏令营</w:t>
            </w:r>
          </w:p>
        </w:tc>
        <w:tc>
          <w:tcPr>
            <w:tcW w:w="188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drawing>
                <wp:inline distT="0" distB="0" distL="0" distR="0">
                  <wp:extent cx="831850" cy="831850"/>
                  <wp:effectExtent l="0" t="0" r="6350" b="6350"/>
                  <wp:docPr id="1035" name="图片 1444426076" descr="httpsheep-jczt.fltrp.comucc-resourcesyy"/>
                  <wp:cNvGraphicFramePr/>
                  <a:graphic xmlns:a="http://schemas.openxmlformats.org/drawingml/2006/main">
                    <a:graphicData uri="http://schemas.openxmlformats.org/drawingml/2006/picture">
                      <pic:pic xmlns:pic="http://schemas.openxmlformats.org/drawingml/2006/picture">
                        <pic:nvPicPr>
                          <pic:cNvPr id="1035" name="图片 1444426076" descr="httpsheep-jczt.fltrp.comucc-resourcesyy"/>
                          <pic:cNvPicPr/>
                        </pic:nvPicPr>
                        <pic:blipFill>
                          <a:blip r:embed="rId14" cstate="print"/>
                          <a:srcRect/>
                          <a:stretch>
                            <a:fillRect/>
                          </a:stretch>
                        </pic:blipFill>
                        <pic:spPr>
                          <a:xfrm>
                            <a:off x="0" y="0"/>
                            <a:ext cx="831850" cy="831850"/>
                          </a:xfrm>
                          <a:prstGeom prst="rect">
                            <a:avLst/>
                          </a:prstGeom>
                        </pic:spPr>
                      </pic:pic>
                    </a:graphicData>
                  </a:graphic>
                </wp:inline>
              </w:drawing>
            </w:r>
          </w:p>
        </w:tc>
      </w:tr>
      <w:tr>
        <w:tblPrEx>
          <w:tblCellMar>
            <w:top w:w="0" w:type="dxa"/>
            <w:left w:w="108" w:type="dxa"/>
            <w:bottom w:w="0" w:type="dxa"/>
            <w:right w:w="108" w:type="dxa"/>
          </w:tblCellMar>
        </w:tblPrEx>
        <w:trPr>
          <w:gridAfter w:val="1"/>
          <w:wAfter w:w="63" w:type="dxa"/>
          <w:trHeight w:val="323"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2025定题演讲破题</w:t>
            </w:r>
          </w:p>
        </w:tc>
        <w:tc>
          <w:tcPr>
            <w:tcW w:w="18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24"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2025外语能力公开赛</w:t>
            </w:r>
          </w:p>
        </w:tc>
        <w:tc>
          <w:tcPr>
            <w:tcW w:w="18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290"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国际传播综合能力全程通关</w:t>
            </w:r>
          </w:p>
        </w:tc>
        <w:tc>
          <w:tcPr>
            <w:tcW w:w="18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73"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英语组综合能力赛项真题—</w:t>
            </w:r>
            <w:r>
              <w:rPr>
                <w:rFonts w:ascii="Times New Roman" w:hAnsi="Times New Roman" w:eastAsia="宋体" w:cs="Times New Roman"/>
                <w:color w:val="000000"/>
                <w:kern w:val="0"/>
                <w:szCs w:val="21"/>
              </w:rPr>
              <w:t>2024</w:t>
            </w:r>
          </w:p>
        </w:tc>
        <w:tc>
          <w:tcPr>
            <w:tcW w:w="18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32"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备赛指定</w:t>
            </w:r>
          </w:p>
          <w:p>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书目</w:t>
            </w: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《习近平总书记教育重要论述讲义》（英文版）</w:t>
            </w:r>
          </w:p>
        </w:tc>
        <w:tc>
          <w:tcPr>
            <w:tcW w:w="1885" w:type="dxa"/>
            <w:gridSpan w:val="2"/>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drawing>
                <wp:inline distT="0" distB="0" distL="0" distR="0">
                  <wp:extent cx="831850" cy="831850"/>
                  <wp:effectExtent l="0" t="0" r="6350" b="6350"/>
                  <wp:docPr id="1036" name="图片 912437189" descr="httpsheep-jczt.fltrp.comucc-resourcesyy#guoji"/>
                  <wp:cNvGraphicFramePr/>
                  <a:graphic xmlns:a="http://schemas.openxmlformats.org/drawingml/2006/main">
                    <a:graphicData uri="http://schemas.openxmlformats.org/drawingml/2006/picture">
                      <pic:pic xmlns:pic="http://schemas.openxmlformats.org/drawingml/2006/picture">
                        <pic:nvPicPr>
                          <pic:cNvPr id="1036" name="图片 912437189" descr="httpsheep-jczt.fltrp.comucc-resourcesyy#guoji"/>
                          <pic:cNvPicPr/>
                        </pic:nvPicPr>
                        <pic:blipFill>
                          <a:blip r:embed="rId15" cstate="print"/>
                          <a:srcRect/>
                          <a:stretch>
                            <a:fillRect/>
                          </a:stretch>
                        </pic:blipFill>
                        <pic:spPr>
                          <a:xfrm>
                            <a:off x="0" y="0"/>
                            <a:ext cx="831850" cy="831850"/>
                          </a:xfrm>
                          <a:prstGeom prst="rect">
                            <a:avLst/>
                          </a:prstGeom>
                        </pic:spPr>
                      </pic:pic>
                    </a:graphicData>
                  </a:graphic>
                </wp:inline>
              </w:drawing>
            </w:r>
          </w:p>
        </w:tc>
      </w:tr>
      <w:tr>
        <w:tblPrEx>
          <w:tblCellMar>
            <w:top w:w="0" w:type="dxa"/>
            <w:left w:w="108" w:type="dxa"/>
            <w:bottom w:w="0" w:type="dxa"/>
            <w:right w:w="108" w:type="dxa"/>
          </w:tblCellMar>
        </w:tblPrEx>
        <w:trPr>
          <w:gridAfter w:val="1"/>
          <w:wAfter w:w="63" w:type="dxa"/>
          <w:trHeight w:val="290"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《理解当代中国</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大学英语综合教程</w:t>
            </w:r>
            <w:r>
              <w:rPr>
                <w:rFonts w:ascii="Times New Roman" w:hAnsi="Times New Roman" w:eastAsia="宋体" w:cs="Times New Roman"/>
                <w:color w:val="000000"/>
                <w:szCs w:val="21"/>
              </w:rPr>
              <w:t>1—2》</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06"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《理解当代中国</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英语读写教程》</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23"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《理解当代中国</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核心术语学习手册》（汉英对照）</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06"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《中国传统文化关键词》（汉英对照）</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07"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《新标准大学英语文化中国</w:t>
            </w:r>
            <w:r>
              <w:rPr>
                <w:rFonts w:ascii="Times New Roman" w:hAnsi="Times New Roman" w:eastAsia="宋体" w:cs="Times New Roman"/>
                <w:color w:val="000000"/>
                <w:kern w:val="0"/>
                <w:szCs w:val="21"/>
              </w:rPr>
              <w:t>1—4》</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240"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《新工科大学英语》</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25"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《新医科大学英语》</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25"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《新农科大学英语》</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25"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《新文科大学英语》</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25"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《批判性思维》（第</w:t>
            </w:r>
            <w:r>
              <w:rPr>
                <w:rFonts w:ascii="Times New Roman" w:hAnsi="Times New Roman" w:eastAsia="宋体" w:cs="Times New Roman"/>
                <w:color w:val="000000"/>
                <w:szCs w:val="21"/>
              </w:rPr>
              <w:t>6版·英语版）</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25" w:hRule="atLeast"/>
        </w:trPr>
        <w:tc>
          <w:tcPr>
            <w:tcW w:w="1443"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《爱默生与梭罗作品选》</w:t>
            </w:r>
          </w:p>
        </w:tc>
        <w:tc>
          <w:tcPr>
            <w:tcW w:w="1885" w:type="dxa"/>
            <w:gridSpan w:val="2"/>
            <w:vMerge w:val="continue"/>
            <w:tcBorders>
              <w:left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After w:val="1"/>
          <w:wAfter w:w="63" w:type="dxa"/>
          <w:trHeight w:val="325" w:hRule="atLeast"/>
        </w:trPr>
        <w:tc>
          <w:tcPr>
            <w:tcW w:w="1443" w:type="dxa"/>
            <w:gridSpan w:val="2"/>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1418" w:type="dxa"/>
            <w:gridSpan w:val="2"/>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Cs w:val="21"/>
              </w:rPr>
            </w:pPr>
          </w:p>
        </w:tc>
        <w:tc>
          <w:tcPr>
            <w:tcW w:w="46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《天气简话》</w:t>
            </w:r>
          </w:p>
        </w:tc>
        <w:tc>
          <w:tcPr>
            <w:tcW w:w="1885" w:type="dxa"/>
            <w:gridSpan w:val="2"/>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等线" w:cs="Times New Roman"/>
                <w:color w:val="000000"/>
                <w:sz w:val="16"/>
                <w:szCs w:val="16"/>
              </w:rPr>
            </w:pPr>
          </w:p>
        </w:tc>
      </w:tr>
      <w:tr>
        <w:tblPrEx>
          <w:tblCellMar>
            <w:top w:w="0" w:type="dxa"/>
            <w:left w:w="108" w:type="dxa"/>
            <w:bottom w:w="0" w:type="dxa"/>
            <w:right w:w="108" w:type="dxa"/>
          </w:tblCellMar>
        </w:tblPrEx>
        <w:trPr>
          <w:gridBefore w:val="1"/>
          <w:wBefore w:w="5" w:type="dxa"/>
          <w:trHeight w:val="277" w:hRule="atLeast"/>
        </w:trPr>
        <w:tc>
          <w:tcPr>
            <w:tcW w:w="14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英语组</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口译赛项</w:t>
            </w:r>
            <w:r>
              <w:rPr>
                <w:rFonts w:hint="eastAsia" w:ascii="宋体" w:hAnsi="宋体" w:eastAsia="宋体" w:cs="宋体"/>
                <w:color w:val="000000"/>
                <w:kern w:val="0"/>
                <w:szCs w:val="21"/>
              </w:rPr>
              <w:br w:type="textWrapping"/>
            </w:r>
          </w:p>
        </w:tc>
        <w:tc>
          <w:tcPr>
            <w:tcW w:w="1417" w:type="dxa"/>
            <w:gridSpan w:val="2"/>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备赛图书</w:t>
            </w:r>
          </w:p>
        </w:tc>
        <w:tc>
          <w:tcPr>
            <w:tcW w:w="46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kern w:val="0"/>
                <w:szCs w:val="21"/>
              </w:rPr>
              <w:t>理解当代中国 高级汉英口译教程</w:t>
            </w:r>
            <w:r>
              <w:rPr>
                <w:rFonts w:hint="eastAsia" w:ascii="宋体" w:hAnsi="宋体" w:eastAsia="宋体" w:cs="宋体"/>
                <w:color w:val="000000"/>
                <w:szCs w:val="21"/>
              </w:rPr>
              <w:t>》</w:t>
            </w:r>
          </w:p>
        </w:tc>
        <w:tc>
          <w:tcPr>
            <w:tcW w:w="191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等线" w:hAnsi="等线" w:eastAsia="等线" w:cs="等线"/>
                <w:color w:val="000000"/>
                <w:szCs w:val="21"/>
              </w:rPr>
            </w:pPr>
            <w:r>
              <w:rPr>
                <w:rFonts w:hint="eastAsia" w:ascii="等线" w:hAnsi="等线" w:eastAsia="等线" w:cs="等线"/>
                <w:color w:val="000000"/>
                <w:szCs w:val="21"/>
              </w:rPr>
              <w:drawing>
                <wp:inline distT="0" distB="0" distL="0" distR="0">
                  <wp:extent cx="831850" cy="831850"/>
                  <wp:effectExtent l="0" t="0" r="6350" b="6350"/>
                  <wp:docPr id="1037" name="图片 6" descr="httpsheep-jczt.fltrp.comucc-resourcesyy#kouyi"/>
                  <wp:cNvGraphicFramePr/>
                  <a:graphic xmlns:a="http://schemas.openxmlformats.org/drawingml/2006/main">
                    <a:graphicData uri="http://schemas.openxmlformats.org/drawingml/2006/picture">
                      <pic:pic xmlns:pic="http://schemas.openxmlformats.org/drawingml/2006/picture">
                        <pic:nvPicPr>
                          <pic:cNvPr id="1037" name="图片 6" descr="httpsheep-jczt.fltrp.comucc-resourcesyy#kouyi"/>
                          <pic:cNvPicPr/>
                        </pic:nvPicPr>
                        <pic:blipFill>
                          <a:blip r:embed="rId16" cstate="print"/>
                          <a:srcRect/>
                          <a:stretch>
                            <a:fillRect/>
                          </a:stretch>
                        </pic:blipFill>
                        <pic:spPr>
                          <a:xfrm>
                            <a:off x="0" y="0"/>
                            <a:ext cx="831850" cy="831850"/>
                          </a:xfrm>
                          <a:prstGeom prst="rect">
                            <a:avLst/>
                          </a:prstGeom>
                        </pic:spPr>
                      </pic:pic>
                    </a:graphicData>
                  </a:graphic>
                </wp:inline>
              </w:drawing>
            </w:r>
          </w:p>
        </w:tc>
      </w:tr>
      <w:tr>
        <w:tblPrEx>
          <w:tblCellMar>
            <w:top w:w="0" w:type="dxa"/>
            <w:left w:w="108" w:type="dxa"/>
            <w:bottom w:w="0" w:type="dxa"/>
            <w:right w:w="108" w:type="dxa"/>
          </w:tblCellMar>
        </w:tblPrEx>
        <w:trPr>
          <w:gridBefore w:val="1"/>
          <w:wBefore w:w="5" w:type="dxa"/>
          <w:trHeight w:val="277" w:hRule="atLeast"/>
        </w:trPr>
        <w:tc>
          <w:tcPr>
            <w:tcW w:w="14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1417" w:type="dxa"/>
            <w:gridSpan w:val="2"/>
            <w:vMerge w:val="continue"/>
            <w:tcBorders>
              <w:left w:val="single" w:color="000000" w:sz="4" w:space="0"/>
              <w:right w:val="single" w:color="000000" w:sz="4" w:space="0"/>
            </w:tcBorders>
          </w:tcPr>
          <w:p>
            <w:pPr>
              <w:widowControl/>
              <w:jc w:val="left"/>
              <w:textAlignment w:val="center"/>
              <w:rPr>
                <w:rFonts w:ascii="宋体" w:hAnsi="宋体" w:eastAsia="宋体" w:cs="宋体"/>
                <w:color w:val="000000"/>
                <w:kern w:val="0"/>
                <w:szCs w:val="21"/>
              </w:rPr>
            </w:pPr>
          </w:p>
        </w:tc>
        <w:tc>
          <w:tcPr>
            <w:tcW w:w="46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《现代汉译英口译教程》（第三版）</w:t>
            </w:r>
          </w:p>
        </w:tc>
        <w:tc>
          <w:tcPr>
            <w:tcW w:w="19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gridBefore w:val="1"/>
          <w:wBefore w:w="5" w:type="dxa"/>
          <w:trHeight w:val="277" w:hRule="atLeast"/>
        </w:trPr>
        <w:tc>
          <w:tcPr>
            <w:tcW w:w="14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1417" w:type="dxa"/>
            <w:gridSpan w:val="2"/>
            <w:vMerge w:val="continue"/>
            <w:tcBorders>
              <w:left w:val="single" w:color="000000" w:sz="4" w:space="0"/>
              <w:right w:val="single" w:color="000000" w:sz="4" w:space="0"/>
            </w:tcBorders>
          </w:tcPr>
          <w:p>
            <w:pPr>
              <w:widowControl/>
              <w:jc w:val="left"/>
              <w:textAlignment w:val="center"/>
              <w:rPr>
                <w:rFonts w:ascii="宋体" w:hAnsi="宋体" w:eastAsia="宋体" w:cs="宋体"/>
                <w:color w:val="000000"/>
                <w:szCs w:val="21"/>
              </w:rPr>
            </w:pPr>
          </w:p>
        </w:tc>
        <w:tc>
          <w:tcPr>
            <w:tcW w:w="46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kern w:val="0"/>
                <w:szCs w:val="21"/>
              </w:rPr>
              <w:t>英汉口译教程</w:t>
            </w:r>
            <w:r>
              <w:rPr>
                <w:rFonts w:hint="eastAsia" w:ascii="宋体" w:hAnsi="宋体" w:eastAsia="宋体" w:cs="宋体"/>
                <w:color w:val="000000"/>
                <w:szCs w:val="21"/>
              </w:rPr>
              <w:t>》</w:t>
            </w:r>
            <w:r>
              <w:rPr>
                <w:rFonts w:hint="eastAsia" w:ascii="宋体" w:hAnsi="宋体" w:eastAsia="宋体" w:cs="宋体"/>
                <w:color w:val="000000"/>
                <w:kern w:val="0"/>
                <w:szCs w:val="21"/>
              </w:rPr>
              <w:t>（第二版）</w:t>
            </w:r>
          </w:p>
        </w:tc>
        <w:tc>
          <w:tcPr>
            <w:tcW w:w="19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gridBefore w:val="1"/>
          <w:wBefore w:w="5" w:type="dxa"/>
          <w:trHeight w:val="83" w:hRule="atLeast"/>
        </w:trPr>
        <w:tc>
          <w:tcPr>
            <w:tcW w:w="14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1417" w:type="dxa"/>
            <w:gridSpan w:val="2"/>
            <w:vMerge w:val="continue"/>
            <w:tcBorders>
              <w:left w:val="single" w:color="000000" w:sz="4" w:space="0"/>
              <w:right w:val="single" w:color="000000" w:sz="4" w:space="0"/>
            </w:tcBorders>
          </w:tcPr>
          <w:p>
            <w:pPr>
              <w:widowControl/>
              <w:jc w:val="left"/>
              <w:textAlignment w:val="center"/>
              <w:rPr>
                <w:rFonts w:ascii="宋体" w:hAnsi="宋体" w:eastAsia="宋体" w:cs="宋体"/>
                <w:color w:val="000000"/>
                <w:kern w:val="0"/>
                <w:szCs w:val="21"/>
              </w:rPr>
            </w:pPr>
          </w:p>
        </w:tc>
        <w:tc>
          <w:tcPr>
            <w:tcW w:w="46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《实用英语高级口译教程》（第二版）</w:t>
            </w:r>
          </w:p>
        </w:tc>
        <w:tc>
          <w:tcPr>
            <w:tcW w:w="19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gridBefore w:val="1"/>
          <w:wBefore w:w="5" w:type="dxa"/>
          <w:trHeight w:val="277" w:hRule="atLeast"/>
        </w:trPr>
        <w:tc>
          <w:tcPr>
            <w:tcW w:w="14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1417" w:type="dxa"/>
            <w:gridSpan w:val="2"/>
            <w:vMerge w:val="continue"/>
            <w:tcBorders>
              <w:left w:val="single" w:color="000000" w:sz="4" w:space="0"/>
              <w:right w:val="single" w:color="000000" w:sz="4" w:space="0"/>
            </w:tcBorders>
          </w:tcPr>
          <w:p>
            <w:pPr>
              <w:widowControl/>
              <w:jc w:val="left"/>
              <w:textAlignment w:val="center"/>
              <w:rPr>
                <w:rFonts w:ascii="宋体" w:hAnsi="宋体" w:eastAsia="宋体" w:cs="宋体"/>
                <w:color w:val="000000"/>
                <w:kern w:val="0"/>
                <w:szCs w:val="21"/>
              </w:rPr>
            </w:pPr>
          </w:p>
        </w:tc>
        <w:tc>
          <w:tcPr>
            <w:tcW w:w="46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《实用英语口译教程》（第三版）（上）</w:t>
            </w:r>
          </w:p>
        </w:tc>
        <w:tc>
          <w:tcPr>
            <w:tcW w:w="19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gridBefore w:val="1"/>
          <w:wBefore w:w="5" w:type="dxa"/>
          <w:trHeight w:val="277" w:hRule="atLeast"/>
        </w:trPr>
        <w:tc>
          <w:tcPr>
            <w:tcW w:w="14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1417" w:type="dxa"/>
            <w:gridSpan w:val="2"/>
            <w:vMerge w:val="continue"/>
            <w:tcBorders>
              <w:left w:val="single" w:color="000000" w:sz="4" w:space="0"/>
              <w:right w:val="single" w:color="000000" w:sz="4" w:space="0"/>
            </w:tcBorders>
          </w:tcPr>
          <w:p>
            <w:pPr>
              <w:widowControl/>
              <w:jc w:val="left"/>
              <w:textAlignment w:val="center"/>
              <w:rPr>
                <w:rFonts w:ascii="宋体" w:hAnsi="宋体" w:eastAsia="宋体" w:cs="宋体"/>
                <w:color w:val="000000"/>
                <w:kern w:val="0"/>
                <w:szCs w:val="21"/>
              </w:rPr>
            </w:pPr>
          </w:p>
        </w:tc>
        <w:tc>
          <w:tcPr>
            <w:tcW w:w="46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《实用英语口译教程》（第三版）（下）</w:t>
            </w:r>
          </w:p>
        </w:tc>
        <w:tc>
          <w:tcPr>
            <w:tcW w:w="19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gridBefore w:val="1"/>
          <w:wBefore w:w="5" w:type="dxa"/>
          <w:trHeight w:val="277" w:hRule="atLeast"/>
        </w:trPr>
        <w:tc>
          <w:tcPr>
            <w:tcW w:w="14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1417" w:type="dxa"/>
            <w:gridSpan w:val="2"/>
            <w:vMerge w:val="continue"/>
            <w:tcBorders>
              <w:left w:val="single" w:color="000000" w:sz="4" w:space="0"/>
              <w:right w:val="single" w:color="000000" w:sz="4" w:space="0"/>
            </w:tcBorders>
          </w:tcPr>
          <w:p>
            <w:pPr>
              <w:widowControl/>
              <w:jc w:val="left"/>
              <w:textAlignment w:val="center"/>
              <w:rPr>
                <w:rFonts w:ascii="宋体" w:hAnsi="宋体" w:eastAsia="宋体" w:cs="宋体"/>
                <w:color w:val="000000"/>
                <w:szCs w:val="21"/>
              </w:rPr>
            </w:pPr>
          </w:p>
        </w:tc>
        <w:tc>
          <w:tcPr>
            <w:tcW w:w="46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kern w:val="0"/>
                <w:szCs w:val="21"/>
              </w:rPr>
              <w:t>英汉交传入门</w:t>
            </w:r>
            <w:r>
              <w:rPr>
                <w:rFonts w:hint="eastAsia" w:ascii="宋体" w:hAnsi="宋体" w:eastAsia="宋体" w:cs="宋体"/>
                <w:color w:val="000000"/>
                <w:szCs w:val="21"/>
              </w:rPr>
              <w:t>》</w:t>
            </w:r>
          </w:p>
        </w:tc>
        <w:tc>
          <w:tcPr>
            <w:tcW w:w="19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gridBefore w:val="1"/>
          <w:wBefore w:w="5" w:type="dxa"/>
          <w:trHeight w:val="277" w:hRule="atLeast"/>
        </w:trPr>
        <w:tc>
          <w:tcPr>
            <w:tcW w:w="14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1417" w:type="dxa"/>
            <w:gridSpan w:val="2"/>
            <w:vMerge w:val="continue"/>
            <w:tcBorders>
              <w:left w:val="single" w:color="000000" w:sz="4" w:space="0"/>
              <w:right w:val="single" w:color="000000" w:sz="4" w:space="0"/>
            </w:tcBorders>
          </w:tcPr>
          <w:p>
            <w:pPr>
              <w:widowControl/>
              <w:jc w:val="left"/>
              <w:textAlignment w:val="center"/>
              <w:rPr>
                <w:rFonts w:ascii="宋体" w:hAnsi="宋体" w:eastAsia="宋体" w:cs="宋体"/>
                <w:color w:val="000000"/>
                <w:szCs w:val="21"/>
              </w:rPr>
            </w:pPr>
          </w:p>
        </w:tc>
        <w:tc>
          <w:tcPr>
            <w:tcW w:w="46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kern w:val="0"/>
                <w:szCs w:val="21"/>
              </w:rPr>
              <w:t>专题口译</w:t>
            </w:r>
            <w:r>
              <w:rPr>
                <w:rFonts w:hint="eastAsia" w:ascii="宋体" w:hAnsi="宋体" w:eastAsia="宋体" w:cs="宋体"/>
                <w:color w:val="000000"/>
                <w:szCs w:val="21"/>
              </w:rPr>
              <w:t>》</w:t>
            </w:r>
          </w:p>
        </w:tc>
        <w:tc>
          <w:tcPr>
            <w:tcW w:w="19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gridBefore w:val="1"/>
          <w:wBefore w:w="5" w:type="dxa"/>
          <w:trHeight w:val="79" w:hRule="atLeast"/>
        </w:trPr>
        <w:tc>
          <w:tcPr>
            <w:tcW w:w="14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1417" w:type="dxa"/>
            <w:gridSpan w:val="2"/>
            <w:vMerge w:val="continue"/>
            <w:tcBorders>
              <w:left w:val="single" w:color="000000" w:sz="4" w:space="0"/>
              <w:right w:val="single" w:color="000000" w:sz="4" w:space="0"/>
            </w:tcBorders>
          </w:tcPr>
          <w:p>
            <w:pPr>
              <w:widowControl/>
              <w:jc w:val="left"/>
              <w:textAlignment w:val="center"/>
              <w:rPr>
                <w:rFonts w:ascii="宋体" w:hAnsi="宋体" w:eastAsia="宋体" w:cs="宋体"/>
                <w:color w:val="000000"/>
                <w:szCs w:val="21"/>
              </w:rPr>
            </w:pPr>
          </w:p>
        </w:tc>
        <w:tc>
          <w:tcPr>
            <w:tcW w:w="46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w:t>
            </w:r>
            <w:r>
              <w:rPr>
                <w:rFonts w:hint="eastAsia" w:ascii="宋体" w:hAnsi="宋体" w:eastAsia="宋体" w:cs="宋体"/>
                <w:color w:val="000000"/>
                <w:kern w:val="0"/>
                <w:szCs w:val="21"/>
              </w:rPr>
              <w:t>联络口译</w:t>
            </w:r>
            <w:r>
              <w:rPr>
                <w:rFonts w:hint="eastAsia" w:ascii="宋体" w:hAnsi="宋体" w:eastAsia="宋体" w:cs="宋体"/>
                <w:color w:val="000000"/>
                <w:szCs w:val="21"/>
              </w:rPr>
              <w:t>》</w:t>
            </w:r>
            <w:r>
              <w:rPr>
                <w:rFonts w:hint="eastAsia" w:ascii="宋体" w:hAnsi="宋体" w:eastAsia="宋体" w:cs="宋体"/>
                <w:color w:val="000000"/>
                <w:kern w:val="0"/>
                <w:szCs w:val="21"/>
              </w:rPr>
              <w:t>（第二版）</w:t>
            </w:r>
          </w:p>
        </w:tc>
        <w:tc>
          <w:tcPr>
            <w:tcW w:w="19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gridBefore w:val="1"/>
          <w:wBefore w:w="5" w:type="dxa"/>
          <w:trHeight w:val="277" w:hRule="atLeast"/>
        </w:trPr>
        <w:tc>
          <w:tcPr>
            <w:tcW w:w="14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1417" w:type="dxa"/>
            <w:gridSpan w:val="2"/>
            <w:vMerge w:val="continue"/>
            <w:tcBorders>
              <w:left w:val="single" w:color="000000" w:sz="4" w:space="0"/>
              <w:bottom w:val="single" w:color="000000" w:sz="4" w:space="0"/>
              <w:right w:val="single" w:color="000000" w:sz="4" w:space="0"/>
            </w:tcBorders>
          </w:tcPr>
          <w:p>
            <w:pPr>
              <w:widowControl/>
              <w:jc w:val="left"/>
              <w:textAlignment w:val="center"/>
              <w:rPr>
                <w:rFonts w:ascii="宋体" w:hAnsi="宋体" w:eastAsia="宋体" w:cs="宋体"/>
                <w:color w:val="000000"/>
                <w:kern w:val="0"/>
                <w:szCs w:val="21"/>
              </w:rPr>
            </w:pPr>
          </w:p>
        </w:tc>
        <w:tc>
          <w:tcPr>
            <w:tcW w:w="46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《交替传译》（第二版）</w:t>
            </w:r>
          </w:p>
        </w:tc>
        <w:tc>
          <w:tcPr>
            <w:tcW w:w="19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bl>
    <w:p>
      <w:pPr>
        <w:pStyle w:val="3"/>
        <w:keepNext w:val="0"/>
        <w:keepLines w:val="0"/>
        <w:pageBreakBefore w:val="0"/>
        <w:widowControl w:val="0"/>
        <w:numPr>
          <w:ilvl w:val="0"/>
          <w:numId w:val="2"/>
        </w:numPr>
        <w:kinsoku/>
        <w:wordWrap/>
        <w:overflowPunct/>
        <w:topLinePunct w:val="0"/>
        <w:autoSpaceDE/>
        <w:autoSpaceDN/>
        <w:bidi w:val="0"/>
        <w:adjustRightInd/>
        <w:snapToGrid/>
        <w:spacing w:after="0" w:line="440" w:lineRule="exact"/>
        <w:ind w:firstLine="640" w:firstLineChars="200"/>
        <w:textAlignment w:val="auto"/>
        <w:outlineLvl w:val="1"/>
        <w:rPr>
          <w:rFonts w:hint="eastAsia" w:ascii="楷体" w:hAnsi="楷体" w:eastAsia="楷体" w:cs="宋体"/>
          <w:bCs/>
          <w:kern w:val="2"/>
          <w:sz w:val="32"/>
          <w:szCs w:val="36"/>
          <w:lang w:val="en-US" w:eastAsia="zh-CN" w:bidi="ar-SA"/>
        </w:rPr>
      </w:pPr>
      <w:r>
        <w:rPr>
          <w:rFonts w:hint="eastAsia" w:ascii="楷体" w:hAnsi="楷体" w:eastAsia="楷体" w:cs="宋体"/>
          <w:bCs/>
          <w:kern w:val="2"/>
          <w:sz w:val="32"/>
          <w:szCs w:val="36"/>
          <w:lang w:val="en-US" w:eastAsia="zh-CN" w:bidi="ar-SA"/>
        </w:rPr>
        <w:t>比赛内容</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国际传播综合能力赛项</w:t>
      </w:r>
      <w:r>
        <w:rPr>
          <w:rFonts w:hint="eastAsia" w:ascii="仿宋" w:hAnsi="仿宋" w:eastAsia="仿宋" w:cs="仿宋"/>
          <w:kern w:val="0"/>
          <w:sz w:val="32"/>
          <w:szCs w:val="32"/>
          <w:lang w:val="en-US" w:eastAsia="zh-CN"/>
        </w:rPr>
        <w:t>的</w:t>
      </w:r>
      <w:r>
        <w:rPr>
          <w:rFonts w:hint="eastAsia" w:ascii="仿宋" w:hAnsi="仿宋" w:eastAsia="仿宋" w:cs="仿宋"/>
          <w:kern w:val="0"/>
          <w:sz w:val="32"/>
          <w:szCs w:val="32"/>
        </w:rPr>
        <w:t>全国统一线上初赛赛题由大赛组委会提供，包括客观题若干道和议论文写作1篇，赛题构成见表1。</w:t>
      </w:r>
    </w:p>
    <w:p>
      <w:pPr>
        <w:pStyle w:val="2"/>
        <w:jc w:val="center"/>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表1  综合能力校赛赛题构成</w:t>
      </w:r>
    </w:p>
    <w:p>
      <w:pPr>
        <w:pStyle w:val="2"/>
        <w:rPr>
          <w:rFonts w:hint="default" w:ascii="Microsoft YaHei UI" w:hAnsi="Microsoft YaHei UI" w:eastAsia="Microsoft YaHei UI" w:cs="Microsoft YaHei UI"/>
          <w:i w:val="0"/>
          <w:iCs w:val="0"/>
          <w:caps w:val="0"/>
          <w:color w:val="000000"/>
          <w:spacing w:val="15"/>
          <w:sz w:val="27"/>
          <w:szCs w:val="27"/>
          <w:shd w:val="clear" w:color="auto" w:fill="FFFFFF"/>
          <w:lang w:val="en-US" w:eastAsia="zh-CN"/>
        </w:rPr>
      </w:pPr>
      <w:r>
        <w:rPr>
          <w:rFonts w:ascii="宋体" w:hAnsi="宋体" w:eastAsia="宋体" w:cs="宋体"/>
          <w:sz w:val="24"/>
          <w:szCs w:val="24"/>
        </w:rPr>
        <w:drawing>
          <wp:inline distT="0" distB="0" distL="0" distR="0">
            <wp:extent cx="5426710" cy="3039745"/>
            <wp:effectExtent l="0" t="0" r="2540" b="8255"/>
            <wp:docPr id="1038" name="图片 2" descr="IMG_256"/>
            <wp:cNvGraphicFramePr/>
            <a:graphic xmlns:a="http://schemas.openxmlformats.org/drawingml/2006/main">
              <a:graphicData uri="http://schemas.openxmlformats.org/drawingml/2006/picture">
                <pic:pic xmlns:pic="http://schemas.openxmlformats.org/drawingml/2006/picture">
                  <pic:nvPicPr>
                    <pic:cNvPr id="1038" name="图片 2" descr="IMG_256"/>
                    <pic:cNvPicPr/>
                  </pic:nvPicPr>
                  <pic:blipFill>
                    <a:blip r:embed="rId17" cstate="print"/>
                    <a:srcRect/>
                    <a:stretch>
                      <a:fillRect/>
                    </a:stretch>
                  </pic:blipFill>
                  <pic:spPr>
                    <a:xfrm>
                      <a:off x="0" y="0"/>
                      <a:ext cx="5426710" cy="3039745"/>
                    </a:xfrm>
                    <a:prstGeom prst="rect">
                      <a:avLst/>
                    </a:prstGeom>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firstLine="640" w:firstLineChars="200"/>
        <w:textAlignment w:val="auto"/>
        <w:outlineLvl w:val="1"/>
        <w:rPr>
          <w:rFonts w:hint="default"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2、短视频、演讲、笔译、口译、多语种组赛项校赛内容</w:t>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firstLine="643" w:firstLineChars="200"/>
        <w:textAlignment w:val="auto"/>
        <w:outlineLvl w:val="1"/>
        <w:rPr>
          <w:rFonts w:hint="default"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(1) 短视频题目</w:t>
      </w:r>
      <w:r>
        <w:rPr>
          <w:rFonts w:hint="eastAsia" w:ascii="仿宋" w:hAnsi="仿宋" w:eastAsia="仿宋" w:cs="仿宋"/>
          <w:kern w:val="0"/>
          <w:sz w:val="32"/>
          <w:szCs w:val="32"/>
          <w:lang w:val="en-US" w:eastAsia="zh-CN" w:bidi="ar-SA"/>
        </w:rPr>
        <w:t>：</w:t>
      </w:r>
      <w:r>
        <w:rPr>
          <w:rFonts w:hint="default" w:ascii="Times New Roman" w:hAnsi="Times New Roman" w:eastAsia="仿宋" w:cs="Times New Roman"/>
          <w:kern w:val="0"/>
          <w:sz w:val="32"/>
          <w:szCs w:val="32"/>
          <w:lang w:val="en-US" w:eastAsia="zh-CN" w:bidi="ar-SA"/>
        </w:rPr>
        <w:t xml:space="preserve">Beautiful China </w:t>
      </w:r>
      <w:r>
        <w:rPr>
          <w:rFonts w:hint="eastAsia" w:ascii="仿宋" w:hAnsi="仿宋" w:eastAsia="仿宋" w:cs="仿宋"/>
          <w:b/>
          <w:bCs/>
          <w:kern w:val="0"/>
          <w:sz w:val="32"/>
          <w:szCs w:val="32"/>
          <w:lang w:val="en-US" w:eastAsia="zh-CN" w:bidi="ar-SA"/>
        </w:rPr>
        <w:t>美丽中国</w:t>
      </w:r>
      <w:r>
        <w:rPr>
          <w:rFonts w:hint="eastAsia" w:ascii="仿宋" w:hAnsi="仿宋" w:eastAsia="仿宋" w:cs="仿宋"/>
          <w:kern w:val="0"/>
          <w:sz w:val="32"/>
          <w:szCs w:val="32"/>
          <w:lang w:val="en-US" w:eastAsia="zh-CN" w:bidi="ar-SA"/>
        </w:rPr>
        <w:t>；赛题视频详见</w:t>
      </w:r>
      <w:r>
        <w:rPr>
          <w:rFonts w:hint="default" w:ascii="Times New Roman" w:hAnsi="Times New Roman" w:eastAsia="仿宋" w:cs="Times New Roman"/>
          <w:kern w:val="0"/>
          <w:sz w:val="32"/>
          <w:szCs w:val="32"/>
          <w:lang w:val="en-US" w:eastAsia="zh-CN" w:bidi="ar-SA"/>
        </w:rPr>
        <w:t>https://ucc.fltrp.com/c/2025-03-22/529124.shtml</w:t>
      </w:r>
      <w:r>
        <w:rPr>
          <w:rFonts w:hint="eastAsia" w:ascii="仿宋" w:hAnsi="仿宋" w:eastAsia="仿宋" w:cs="仿宋"/>
          <w:kern w:val="0"/>
          <w:sz w:val="32"/>
          <w:szCs w:val="32"/>
          <w:lang w:val="en-US" w:eastAsia="zh-CN" w:bidi="ar-SA"/>
        </w:rPr>
        <w:t>;初赛形式为制作原创短视频，视频时长3—5分钟，须配中英双语字幕。  </w:t>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firstLine="643" w:firstLineChars="200"/>
        <w:jc w:val="both"/>
        <w:textAlignment w:val="auto"/>
        <w:outlineLvl w:val="1"/>
        <w:rPr>
          <w:rFonts w:hint="default"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(2)定题演讲题目：</w:t>
      </w:r>
      <w:r>
        <w:rPr>
          <w:rFonts w:hint="default" w:ascii="Times New Roman" w:hAnsi="Times New Roman" w:eastAsia="仿宋" w:cs="Times New Roman"/>
          <w:kern w:val="0"/>
          <w:sz w:val="32"/>
          <w:szCs w:val="32"/>
          <w:lang w:val="en-US" w:eastAsia="zh-CN" w:bidi="ar-SA"/>
        </w:rPr>
        <w:t>Strike the Waves</w:t>
      </w:r>
      <w:r>
        <w:rPr>
          <w:rFonts w:hint="eastAsia" w:ascii="仿宋" w:hAnsi="仿宋" w:eastAsia="仿宋" w:cs="仿宋"/>
          <w:b/>
          <w:bCs/>
          <w:kern w:val="0"/>
          <w:sz w:val="32"/>
          <w:szCs w:val="32"/>
          <w:lang w:val="en-US" w:eastAsia="zh-CN" w:bidi="ar-SA"/>
        </w:rPr>
        <w:t>击水中流，破浪前行</w:t>
      </w:r>
      <w:r>
        <w:rPr>
          <w:rFonts w:hint="eastAsia" w:ascii="仿宋" w:hAnsi="仿宋" w:eastAsia="仿宋" w:cs="仿宋"/>
          <w:kern w:val="0"/>
          <w:sz w:val="32"/>
          <w:szCs w:val="32"/>
          <w:lang w:val="en-US" w:eastAsia="zh-CN" w:bidi="ar-SA"/>
        </w:rPr>
        <w:t>；赛题视频详见</w:t>
      </w:r>
      <w:r>
        <w:rPr>
          <w:rFonts w:hint="eastAsia" w:ascii="仿宋" w:hAnsi="仿宋" w:eastAsia="仿宋" w:cs="仿宋"/>
          <w:kern w:val="0"/>
          <w:sz w:val="32"/>
          <w:szCs w:val="32"/>
          <w:lang w:val="en-US" w:eastAsia="zh-CN" w:bidi="ar-SA"/>
        </w:rPr>
        <w:fldChar w:fldCharType="begin"/>
      </w:r>
      <w:r>
        <w:rPr>
          <w:rFonts w:hint="eastAsia" w:ascii="仿宋" w:hAnsi="仿宋" w:eastAsia="仿宋" w:cs="仿宋"/>
          <w:kern w:val="0"/>
          <w:sz w:val="32"/>
          <w:szCs w:val="32"/>
          <w:lang w:val="en-US" w:eastAsia="zh-CN" w:bidi="ar-SA"/>
        </w:rPr>
        <w:instrText xml:space="preserve"> HYPERLINK "https://ucc.fltrp.com/c/2024-03-23/522746.shtml" </w:instrText>
      </w:r>
      <w:r>
        <w:rPr>
          <w:rFonts w:hint="eastAsia" w:ascii="仿宋" w:hAnsi="仿宋" w:eastAsia="仿宋" w:cs="仿宋"/>
          <w:kern w:val="0"/>
          <w:sz w:val="32"/>
          <w:szCs w:val="32"/>
          <w:lang w:val="en-US" w:eastAsia="zh-CN" w:bidi="ar-SA"/>
        </w:rPr>
        <w:fldChar w:fldCharType="separate"/>
      </w:r>
      <w:r>
        <w:rPr>
          <w:rFonts w:hint="default" w:ascii="Times New Roman" w:hAnsi="Times New Roman" w:eastAsia="仿宋" w:cs="Times New Roman"/>
          <w:b w:val="0"/>
          <w:bCs w:val="0"/>
          <w:kern w:val="0"/>
          <w:sz w:val="32"/>
          <w:szCs w:val="32"/>
          <w:lang w:val="en-US" w:eastAsia="zh-CN" w:bidi="ar-SA"/>
        </w:rPr>
        <w:t>https://ucc.fltrp.com/c/2025-03-22/529100.shtml</w:t>
      </w:r>
      <w:r>
        <w:rPr>
          <w:rFonts w:hint="eastAsia" w:ascii="仿宋" w:hAnsi="仿宋" w:eastAsia="仿宋" w:cs="仿宋"/>
          <w:kern w:val="0"/>
          <w:sz w:val="32"/>
          <w:szCs w:val="32"/>
          <w:lang w:val="en-US" w:eastAsia="zh-CN" w:bidi="ar-SA"/>
        </w:rPr>
        <w:t>；</w:t>
      </w:r>
      <w:r>
        <w:rPr>
          <w:rFonts w:hint="eastAsia" w:ascii="仿宋" w:hAnsi="仿宋" w:eastAsia="仿宋" w:cs="仿宋"/>
          <w:kern w:val="0"/>
          <w:sz w:val="32"/>
          <w:szCs w:val="32"/>
          <w:lang w:val="en-US" w:eastAsia="zh-CN" w:bidi="ar-SA"/>
        </w:rPr>
        <w:fldChar w:fldCharType="end"/>
      </w:r>
      <w:r>
        <w:rPr>
          <w:rFonts w:hint="eastAsia" w:ascii="仿宋" w:hAnsi="仿宋" w:eastAsia="仿宋" w:cs="仿宋"/>
          <w:kern w:val="0"/>
          <w:sz w:val="32"/>
          <w:szCs w:val="32"/>
          <w:lang w:val="en-US" w:eastAsia="zh-CN" w:bidi="ar-SA"/>
        </w:rPr>
        <w:t xml:space="preserve"> 初赛形式为定题演讲（3分钟）+回答问题（1分钟),决赛形式为即兴演讲（2分钟）+回答问题（1分钟)。</w:t>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firstLine="643" w:firstLineChars="200"/>
        <w:textAlignment w:val="auto"/>
        <w:outlineLvl w:val="1"/>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(3)笔译比赛题目</w:t>
      </w:r>
      <w:r>
        <w:rPr>
          <w:rFonts w:hint="eastAsia" w:ascii="仿宋" w:hAnsi="仿宋" w:eastAsia="仿宋" w:cs="仿宋"/>
          <w:kern w:val="0"/>
          <w:sz w:val="32"/>
          <w:szCs w:val="32"/>
          <w:lang w:val="en-US" w:eastAsia="zh-CN" w:bidi="ar-SA"/>
        </w:rPr>
        <w:t>：全国统一线上初赛赛题由大赛组委会提供，包括客观题若干道、英译汉（非文学翻译）1篇、汉译英（非文学翻译）1篇，赛题构成见表2。</w:t>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firstLine="562" w:firstLineChars="200"/>
        <w:jc w:val="center"/>
        <w:textAlignment w:val="auto"/>
        <w:outlineLvl w:val="1"/>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表2 笔译校赛赛题构成</w:t>
      </w:r>
    </w:p>
    <w:p>
      <w:pPr>
        <w:pStyle w:val="3"/>
        <w:numPr>
          <w:ilvl w:val="0"/>
          <w:numId w:val="0"/>
        </w:numPr>
        <w:spacing w:before="69" w:line="260" w:lineRule="auto"/>
        <w:ind w:left="505" w:leftChars="0" w:right="29" w:rightChars="0"/>
        <w:rPr>
          <w:rFonts w:hint="eastAsia" w:ascii="Microsoft YaHei UI" w:hAnsi="Microsoft YaHei UI" w:eastAsia="Microsoft YaHei UI" w:cs="Microsoft YaHei UI"/>
          <w:i w:val="0"/>
          <w:iCs w:val="0"/>
          <w:caps w:val="0"/>
          <w:color w:val="000000"/>
          <w:spacing w:val="15"/>
          <w:sz w:val="18"/>
          <w:szCs w:val="18"/>
          <w:shd w:val="clear" w:color="auto" w:fill="FFFFFF"/>
        </w:rPr>
      </w:pPr>
      <w:r>
        <w:rPr>
          <w:rFonts w:ascii="宋体" w:hAnsi="宋体" w:eastAsia="宋体" w:cs="宋体"/>
          <w:sz w:val="24"/>
          <w:szCs w:val="24"/>
        </w:rPr>
        <w:drawing>
          <wp:inline distT="0" distB="0" distL="0" distR="0">
            <wp:extent cx="4867910" cy="3135630"/>
            <wp:effectExtent l="0" t="0" r="8890" b="7620"/>
            <wp:docPr id="1039" name="图片 1" descr="IMG_256"/>
            <wp:cNvGraphicFramePr/>
            <a:graphic xmlns:a="http://schemas.openxmlformats.org/drawingml/2006/main">
              <a:graphicData uri="http://schemas.openxmlformats.org/drawingml/2006/picture">
                <pic:pic xmlns:pic="http://schemas.openxmlformats.org/drawingml/2006/picture">
                  <pic:nvPicPr>
                    <pic:cNvPr id="1039" name="图片 1" descr="IMG_256"/>
                    <pic:cNvPicPr/>
                  </pic:nvPicPr>
                  <pic:blipFill>
                    <a:blip r:embed="rId18" cstate="print"/>
                    <a:srcRect/>
                    <a:stretch>
                      <a:fillRect/>
                    </a:stretch>
                  </pic:blipFill>
                  <pic:spPr>
                    <a:xfrm>
                      <a:off x="0" y="0"/>
                      <a:ext cx="4867910" cy="3135630"/>
                    </a:xfrm>
                    <a:prstGeom prst="rect">
                      <a:avLst/>
                    </a:prstGeom>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firstLine="643" w:firstLineChars="200"/>
        <w:textAlignment w:val="auto"/>
        <w:outlineLvl w:val="1"/>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（3）口译比赛题目：</w:t>
      </w:r>
      <w:r>
        <w:rPr>
          <w:rFonts w:hint="eastAsia" w:ascii="仿宋" w:hAnsi="仿宋" w:eastAsia="仿宋" w:cs="仿宋"/>
          <w:kern w:val="0"/>
          <w:sz w:val="32"/>
          <w:szCs w:val="32"/>
          <w:lang w:val="en-US" w:eastAsia="zh-CN" w:bidi="ar-SA"/>
        </w:rPr>
        <w:t>设置视译、交替传译（主旨口译、会议口译、对话口译）等形式，口译材料融入习近平新时代中国特色社会主义思想关键术语和中华思想文化术语。赛题由参赛院校自定。</w:t>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firstLine="643" w:firstLineChars="200"/>
        <w:textAlignment w:val="auto"/>
        <w:outlineLvl w:val="1"/>
        <w:rPr>
          <w:rFonts w:hint="eastAsia" w:ascii="仿宋" w:hAnsi="仿宋" w:eastAsia="仿宋" w:cs="仿宋"/>
          <w:kern w:val="0"/>
          <w:sz w:val="32"/>
          <w:szCs w:val="32"/>
          <w:lang w:val="en-US" w:eastAsia="zh-CN" w:bidi="ar-SA"/>
        </w:rPr>
      </w:pPr>
      <w:r>
        <w:rPr>
          <w:rFonts w:hint="eastAsia" w:ascii="仿宋" w:hAnsi="仿宋" w:eastAsia="仿宋" w:cs="仿宋"/>
          <w:b/>
          <w:bCs/>
          <w:kern w:val="0"/>
          <w:sz w:val="32"/>
          <w:szCs w:val="32"/>
          <w:lang w:val="en-US" w:eastAsia="zh-CN" w:bidi="ar-SA"/>
        </w:rPr>
        <w:t>（4）多语种比赛题目：</w:t>
      </w:r>
      <w:r>
        <w:rPr>
          <w:rFonts w:hint="eastAsia" w:ascii="仿宋" w:hAnsi="仿宋" w:eastAsia="仿宋" w:cs="仿宋"/>
          <w:kern w:val="0"/>
          <w:sz w:val="32"/>
          <w:szCs w:val="32"/>
          <w:lang w:val="en-US" w:eastAsia="zh-CN" w:bidi="ar-SA"/>
        </w:rPr>
        <w:t>设置阅读、写作、汉外笔译等形式，赛题由参赛院校自定。</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default" w:ascii="黑体" w:hAnsi="黑体" w:eastAsia="黑体" w:cs="仿宋"/>
          <w:kern w:val="0"/>
          <w:sz w:val="32"/>
          <w:szCs w:val="32"/>
          <w:lang w:val="en-US" w:eastAsia="zh-CN" w:bidi="ar-SA"/>
        </w:rPr>
      </w:pPr>
      <w:r>
        <w:rPr>
          <w:rFonts w:hint="eastAsia" w:ascii="黑体" w:hAnsi="黑体" w:eastAsia="黑体" w:cs="仿宋"/>
          <w:kern w:val="0"/>
          <w:sz w:val="32"/>
          <w:szCs w:val="32"/>
          <w:lang w:val="en-US" w:eastAsia="zh-CN" w:bidi="ar-SA"/>
        </w:rPr>
        <w:t>七、比赛形式</w:t>
      </w:r>
    </w:p>
    <w:p>
      <w:pPr>
        <w:pStyle w:val="3"/>
        <w:keepNext w:val="0"/>
        <w:keepLines w:val="0"/>
        <w:pageBreakBefore w:val="0"/>
        <w:widowControl w:val="0"/>
        <w:kinsoku/>
        <w:wordWrap/>
        <w:overflowPunct/>
        <w:topLinePunct w:val="0"/>
        <w:autoSpaceDE/>
        <w:autoSpaceDN/>
        <w:bidi w:val="0"/>
        <w:adjustRightInd/>
        <w:snapToGrid/>
        <w:spacing w:after="0" w:line="440" w:lineRule="exact"/>
        <w:ind w:right="160" w:firstLine="640" w:firstLineChars="2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1. 综合能力、笔译组为线上比赛。参赛选手需使用赛事指定账号于电脑端在规定时间内登录 iTEST 智能测评云平台</w:t>
      </w:r>
      <w:r>
        <w:rPr>
          <w:rFonts w:hint="default" w:ascii="Times New Roman" w:hAnsi="Times New Roman" w:eastAsia="仿宋" w:cs="Times New Roman"/>
          <w:kern w:val="0"/>
          <w:sz w:val="32"/>
          <w:szCs w:val="32"/>
          <w:lang w:val="en-US" w:eastAsia="zh-CN" w:bidi="ar-SA"/>
        </w:rPr>
        <w:t>（</w:t>
      </w:r>
      <w:r>
        <w:rPr>
          <w:rFonts w:hint="default" w:ascii="Times New Roman" w:hAnsi="Times New Roman" w:eastAsia="仿宋" w:cs="Times New Roman"/>
          <w:kern w:val="0"/>
          <w:sz w:val="32"/>
          <w:szCs w:val="32"/>
          <w:lang w:val="en-US" w:eastAsia="zh-CN" w:bidi="ar-SA"/>
        </w:rPr>
        <w:fldChar w:fldCharType="begin"/>
      </w:r>
      <w:r>
        <w:rPr>
          <w:rFonts w:hint="default" w:ascii="Times New Roman" w:hAnsi="Times New Roman" w:eastAsia="仿宋" w:cs="Times New Roman"/>
          <w:kern w:val="0"/>
          <w:sz w:val="32"/>
          <w:szCs w:val="32"/>
          <w:lang w:val="en-US" w:eastAsia="zh-CN" w:bidi="ar-SA"/>
        </w:rPr>
        <w:instrText xml:space="preserve"> HYPERLINK "https://itestcloud.unipus.cn" </w:instrText>
      </w:r>
      <w:r>
        <w:rPr>
          <w:rFonts w:hint="default" w:ascii="Times New Roman" w:hAnsi="Times New Roman" w:eastAsia="仿宋" w:cs="Times New Roman"/>
          <w:kern w:val="0"/>
          <w:sz w:val="32"/>
          <w:szCs w:val="32"/>
          <w:lang w:val="en-US" w:eastAsia="zh-CN" w:bidi="ar-SA"/>
        </w:rPr>
        <w:fldChar w:fldCharType="separate"/>
      </w:r>
      <w:r>
        <w:rPr>
          <w:rFonts w:hint="default" w:ascii="Times New Roman" w:hAnsi="Times New Roman" w:eastAsia="仿宋" w:cs="Times New Roman"/>
          <w:kern w:val="0"/>
          <w:sz w:val="32"/>
          <w:szCs w:val="32"/>
          <w:lang w:val="en-US" w:eastAsia="zh-CN" w:bidi="ar-SA"/>
        </w:rPr>
        <w:t>https://itestcloud.unipus.cn</w:t>
      </w:r>
      <w:r>
        <w:rPr>
          <w:rFonts w:hint="default" w:ascii="Times New Roman" w:hAnsi="Times New Roman" w:eastAsia="仿宋" w:cs="Times New Roman"/>
          <w:kern w:val="0"/>
          <w:sz w:val="32"/>
          <w:szCs w:val="32"/>
          <w:lang w:val="en-US" w:eastAsia="zh-CN" w:bidi="ar-SA"/>
        </w:rPr>
        <w:fldChar w:fldCharType="end"/>
      </w:r>
      <w:r>
        <w:rPr>
          <w:rFonts w:hint="default" w:ascii="Times New Roman" w:hAnsi="Times New Roman" w:eastAsia="仿宋" w:cs="Times New Roman"/>
          <w:kern w:val="0"/>
          <w:sz w:val="32"/>
          <w:szCs w:val="32"/>
          <w:lang w:val="en-US" w:eastAsia="zh-CN" w:bidi="ar-SA"/>
        </w:rPr>
        <w:t>）</w:t>
      </w:r>
      <w:r>
        <w:rPr>
          <w:rFonts w:hint="eastAsia" w:ascii="仿宋" w:hAnsi="仿宋" w:eastAsia="仿宋" w:cs="仿宋"/>
          <w:kern w:val="0"/>
          <w:sz w:val="32"/>
          <w:szCs w:val="32"/>
          <w:lang w:val="en-US" w:eastAsia="zh-CN" w:bidi="ar-SA"/>
        </w:rPr>
        <w:t>进行线上作答。</w:t>
      </w:r>
    </w:p>
    <w:p>
      <w:pPr>
        <w:pStyle w:val="3"/>
        <w:keepNext w:val="0"/>
        <w:keepLines w:val="0"/>
        <w:pageBreakBefore w:val="0"/>
        <w:widowControl w:val="0"/>
        <w:kinsoku/>
        <w:wordWrap/>
        <w:overflowPunct/>
        <w:topLinePunct w:val="0"/>
        <w:autoSpaceDE/>
        <w:autoSpaceDN/>
        <w:bidi w:val="0"/>
        <w:adjustRightInd/>
        <w:snapToGrid/>
        <w:spacing w:after="0" w:line="440" w:lineRule="exact"/>
        <w:ind w:firstLine="640" w:firstLineChars="200"/>
        <w:textAlignment w:val="auto"/>
        <w:rPr>
          <w:rFonts w:hint="default"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2.口译、演讲、短视频、多语种组参赛选手需要</w:t>
      </w:r>
      <w:bookmarkStart w:id="0" w:name="_GoBack"/>
      <w:bookmarkEnd w:id="0"/>
      <w:r>
        <w:rPr>
          <w:rFonts w:hint="eastAsia" w:ascii="仿宋" w:hAnsi="仿宋" w:eastAsia="仿宋" w:cs="仿宋"/>
          <w:kern w:val="0"/>
          <w:sz w:val="32"/>
          <w:szCs w:val="32"/>
          <w:lang w:val="en-US" w:eastAsia="zh-CN" w:bidi="ar-SA"/>
        </w:rPr>
        <w:t>在线报名获得参赛资格，然后参加线下的校园选拔赛，由外国语学院统一安排初赛。</w:t>
      </w:r>
    </w:p>
    <w:p>
      <w:pPr>
        <w:pStyle w:val="3"/>
        <w:keepNext w:val="0"/>
        <w:keepLines w:val="0"/>
        <w:pageBreakBefore w:val="0"/>
        <w:widowControl w:val="0"/>
        <w:kinsoku/>
        <w:wordWrap/>
        <w:overflowPunct/>
        <w:topLinePunct w:val="0"/>
        <w:autoSpaceDE/>
        <w:autoSpaceDN/>
        <w:bidi w:val="0"/>
        <w:adjustRightInd/>
        <w:snapToGrid/>
        <w:spacing w:after="0" w:line="440" w:lineRule="exact"/>
        <w:ind w:right="160" w:firstLine="640" w:firstLineChars="2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3.因综合能力省赛需要提交演讲视频，校赛笔试成绩排名前10名选手需提交演讲视频。</w:t>
      </w:r>
    </w:p>
    <w:p>
      <w:pPr>
        <w:pStyle w:val="3"/>
        <w:keepNext w:val="0"/>
        <w:keepLines w:val="0"/>
        <w:pageBreakBefore w:val="0"/>
        <w:widowControl w:val="0"/>
        <w:kinsoku/>
        <w:wordWrap/>
        <w:overflowPunct/>
        <w:topLinePunct w:val="0"/>
        <w:autoSpaceDE/>
        <w:autoSpaceDN/>
        <w:bidi w:val="0"/>
        <w:adjustRightInd/>
        <w:snapToGrid/>
        <w:spacing w:after="0" w:line="440" w:lineRule="exact"/>
        <w:ind w:right="160" w:firstLine="640" w:firstLineChars="200"/>
        <w:textAlignment w:val="auto"/>
        <w:rPr>
          <w:rFonts w:hint="default"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4.演讲校赛参赛学生需提交演讲稿文本，要求打印稿；校赛成绩排名前10名选手需进行读写译能力考查。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黑体" w:hAnsi="黑体" w:eastAsia="黑体" w:cs="仿宋"/>
          <w:kern w:val="0"/>
          <w:sz w:val="32"/>
          <w:szCs w:val="32"/>
        </w:rPr>
      </w:pPr>
      <w:r>
        <w:rPr>
          <w:rFonts w:hint="eastAsia" w:ascii="黑体" w:hAnsi="黑体" w:eastAsia="黑体" w:cs="仿宋"/>
          <w:kern w:val="0"/>
          <w:sz w:val="32"/>
          <w:szCs w:val="32"/>
          <w:lang w:val="en-US" w:eastAsia="zh-CN"/>
        </w:rPr>
        <w:t>八</w:t>
      </w:r>
      <w:r>
        <w:rPr>
          <w:rFonts w:hint="eastAsia" w:ascii="黑体" w:hAnsi="黑体" w:eastAsia="黑体" w:cs="仿宋"/>
          <w:kern w:val="0"/>
          <w:sz w:val="32"/>
          <w:szCs w:val="32"/>
        </w:rPr>
        <w:t>、校赛奖项设置</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仿宋" w:hAnsi="仿宋" w:eastAsia="仿宋" w:cs="仿宋"/>
          <w:kern w:val="0"/>
          <w:sz w:val="32"/>
          <w:szCs w:val="32"/>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选手奖项：设置金、银、铜奖，获奖比例分别为本校参赛选手人数的5%、15%、25%。</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rPr>
        <w:t>指导教师奖项：获奖选手的指导教师获得相应奖项。每位选手可填写不超过</w:t>
      </w: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rPr>
        <w:t>位指导教师。</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kern w:val="0"/>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kern w:val="0"/>
          <w:sz w:val="28"/>
          <w:szCs w:val="28"/>
        </w:rPr>
      </w:pPr>
      <w:r>
        <w:rPr>
          <w:rFonts w:hint="eastAsia" w:ascii="仿宋" w:hAnsi="仿宋" w:eastAsia="仿宋" w:cs="仿宋"/>
          <w:b/>
          <w:bCs/>
          <w:kern w:val="0"/>
          <w:sz w:val="28"/>
          <w:szCs w:val="28"/>
        </w:rPr>
        <w:t>附件：</w:t>
      </w:r>
      <w:r>
        <w:rPr>
          <w:rFonts w:hint="eastAsia" w:ascii="仿宋" w:hAnsi="仿宋" w:eastAsia="仿宋" w:cs="仿宋"/>
          <w:kern w:val="0"/>
          <w:sz w:val="28"/>
          <w:szCs w:val="28"/>
        </w:rPr>
        <w:t>2025“外研社·国才杯”“理解当代中国”全国大学生外语能力大赛学生官网报名指南</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after="0" w:line="440" w:lineRule="exact"/>
        <w:ind w:firstLine="3520" w:firstLineChars="1100"/>
        <w:textAlignment w:val="auto"/>
        <w:rPr>
          <w:rFonts w:ascii="仿宋" w:hAnsi="仿宋" w:eastAsia="仿宋" w:cs="仿宋"/>
          <w:b w:val="0"/>
          <w:bCs w:val="0"/>
          <w:kern w:val="0"/>
          <w:sz w:val="32"/>
          <w:szCs w:val="32"/>
        </w:rPr>
      </w:pPr>
      <w:r>
        <w:rPr>
          <w:rFonts w:ascii="仿宋" w:hAnsi="仿宋" w:eastAsia="仿宋" w:cs="仿宋"/>
          <w:kern w:val="0"/>
          <w:sz w:val="32"/>
          <w:szCs w:val="32"/>
        </w:rPr>
        <w:t xml:space="preserve"> </w:t>
      </w:r>
      <w:r>
        <w:rPr>
          <w:rFonts w:hint="eastAsia" w:ascii="仿宋" w:hAnsi="仿宋" w:eastAsia="仿宋" w:cs="仿宋"/>
          <w:kern w:val="0"/>
          <w:sz w:val="32"/>
          <w:szCs w:val="32"/>
          <w:lang w:val="en-US" w:eastAsia="zh-CN"/>
        </w:rPr>
        <w:t xml:space="preserve">   </w:t>
      </w:r>
      <w:r>
        <w:rPr>
          <w:rFonts w:ascii="仿宋" w:hAnsi="仿宋" w:eastAsia="仿宋" w:cs="仿宋"/>
          <w:b w:val="0"/>
          <w:bCs w:val="0"/>
          <w:kern w:val="0"/>
          <w:sz w:val="32"/>
          <w:szCs w:val="32"/>
        </w:rPr>
        <w:t xml:space="preserve"> </w:t>
      </w:r>
      <w:r>
        <w:rPr>
          <w:rFonts w:hint="eastAsia" w:ascii="仿宋" w:hAnsi="仿宋" w:eastAsia="仿宋" w:cs="仿宋"/>
          <w:b w:val="0"/>
          <w:bCs w:val="0"/>
          <w:kern w:val="0"/>
          <w:sz w:val="32"/>
          <w:szCs w:val="32"/>
          <w:lang w:val="en-US" w:eastAsia="zh-CN"/>
        </w:rPr>
        <w:t xml:space="preserve">  南昌航空大学外国语</w:t>
      </w:r>
      <w:r>
        <w:rPr>
          <w:rFonts w:hint="eastAsia" w:ascii="仿宋" w:hAnsi="仿宋" w:eastAsia="仿宋" w:cs="仿宋"/>
          <w:b w:val="0"/>
          <w:bCs w:val="0"/>
          <w:kern w:val="0"/>
          <w:sz w:val="32"/>
          <w:szCs w:val="32"/>
        </w:rPr>
        <w:t>学院</w:t>
      </w:r>
    </w:p>
    <w:p>
      <w:pPr>
        <w:keepNext w:val="0"/>
        <w:keepLines w:val="0"/>
        <w:pageBreakBefore w:val="0"/>
        <w:widowControl w:val="0"/>
        <w:kinsoku/>
        <w:wordWrap/>
        <w:overflowPunct/>
        <w:topLinePunct w:val="0"/>
        <w:autoSpaceDE/>
        <w:autoSpaceDN/>
        <w:bidi w:val="0"/>
        <w:adjustRightInd/>
        <w:snapToGrid/>
        <w:spacing w:line="440" w:lineRule="exact"/>
        <w:ind w:right="640" w:firstLine="646" w:firstLineChars="202"/>
        <w:jc w:val="right"/>
        <w:textAlignment w:val="auto"/>
      </w:pPr>
      <w:r>
        <w:rPr>
          <w:rFonts w:hint="eastAsia" w:ascii="仿宋" w:hAnsi="仿宋" w:eastAsia="仿宋" w:cs="仿宋"/>
          <w:b w:val="0"/>
          <w:bCs w:val="0"/>
          <w:kern w:val="0"/>
          <w:sz w:val="32"/>
          <w:szCs w:val="32"/>
          <w:lang w:val="en-US" w:eastAsia="zh-CN"/>
        </w:rPr>
        <w:t xml:space="preserve"> </w:t>
      </w:r>
      <w:r>
        <w:rPr>
          <w:rFonts w:hint="eastAsia" w:ascii="仿宋" w:hAnsi="仿宋" w:eastAsia="仿宋" w:cs="仿宋"/>
          <w:b w:val="0"/>
          <w:bCs w:val="0"/>
          <w:kern w:val="0"/>
          <w:sz w:val="32"/>
          <w:szCs w:val="32"/>
        </w:rPr>
        <w:t>2025年</w:t>
      </w:r>
      <w:r>
        <w:rPr>
          <w:rFonts w:hint="eastAsia" w:ascii="仿宋" w:hAnsi="仿宋" w:eastAsia="仿宋" w:cs="仿宋"/>
          <w:b w:val="0"/>
          <w:bCs w:val="0"/>
          <w:kern w:val="0"/>
          <w:sz w:val="32"/>
          <w:szCs w:val="32"/>
          <w:lang w:val="en-US" w:eastAsia="zh-CN"/>
        </w:rPr>
        <w:t>7</w:t>
      </w:r>
      <w:r>
        <w:rPr>
          <w:rFonts w:hint="eastAsia" w:ascii="仿宋" w:hAnsi="仿宋" w:eastAsia="仿宋" w:cs="仿宋"/>
          <w:b w:val="0"/>
          <w:bCs w:val="0"/>
          <w:kern w:val="0"/>
          <w:sz w:val="32"/>
          <w:szCs w:val="32"/>
        </w:rPr>
        <w:t>月</w:t>
      </w:r>
      <w:r>
        <w:rPr>
          <w:rFonts w:hint="eastAsia" w:ascii="仿宋" w:hAnsi="仿宋" w:eastAsia="仿宋" w:cs="仿宋"/>
          <w:b w:val="0"/>
          <w:bCs w:val="0"/>
          <w:kern w:val="0"/>
          <w:sz w:val="32"/>
          <w:szCs w:val="32"/>
          <w:lang w:val="en-US" w:eastAsia="zh-CN"/>
        </w:rPr>
        <w:t>22</w:t>
      </w:r>
      <w:r>
        <w:rPr>
          <w:rFonts w:hint="eastAsia" w:ascii="仿宋" w:hAnsi="仿宋" w:eastAsia="仿宋" w:cs="仿宋"/>
          <w:b w:val="0"/>
          <w:bCs w:val="0"/>
          <w:kern w:val="0"/>
          <w:sz w:val="32"/>
          <w:szCs w:val="32"/>
        </w:rPr>
        <w:t xml:space="preserve">日 </w:t>
      </w:r>
      <w:r>
        <w:rPr>
          <w:rFonts w:ascii="仿宋" w:hAnsi="仿宋" w:eastAsia="仿宋" w:cs="仿宋"/>
          <w:b w:val="0"/>
          <w:bCs w:val="0"/>
          <w:kern w:val="0"/>
          <w:sz w:val="32"/>
          <w:szCs w:val="32"/>
        </w:rPr>
        <w:t xml:space="preserve">   </w:t>
      </w: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A160BA-D890-40B0-8697-50F00969AC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964CD14-5C07-4436-B9DA-271C1608F4E1}"/>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8FDC5502-577F-4B44-8632-A4CB12E8B778}"/>
  </w:font>
  <w:font w:name="楷体">
    <w:panose1 w:val="02010609060101010101"/>
    <w:charset w:val="86"/>
    <w:family w:val="modern"/>
    <w:pitch w:val="default"/>
    <w:sig w:usb0="800002BF" w:usb1="38CF7CFA" w:usb2="00000016" w:usb3="00000000" w:csb0="00040001" w:csb1="00000000"/>
    <w:embedRegular r:id="rId4" w:fontKey="{4DD59638-231E-428E-BE04-1C3B7C5C3CE9}"/>
  </w:font>
  <w:font w:name="等线">
    <w:panose1 w:val="02010600030101010101"/>
    <w:charset w:val="86"/>
    <w:family w:val="auto"/>
    <w:pitch w:val="default"/>
    <w:sig w:usb0="A00002BF" w:usb1="38CF7CFA" w:usb2="00000016" w:usb3="00000000" w:csb0="0004000F" w:csb1="00000000"/>
    <w:embedRegular r:id="rId5" w:fontKey="{04162AF4-421A-4753-8FA0-7B7287208CB4}"/>
  </w:font>
  <w:font w:name="Microsoft YaHei UI">
    <w:panose1 w:val="020B0503020204020204"/>
    <w:charset w:val="86"/>
    <w:family w:val="auto"/>
    <w:pitch w:val="default"/>
    <w:sig w:usb0="80000287" w:usb1="2ACF3C50" w:usb2="00000016" w:usb3="00000000" w:csb0="0004001F" w:csb1="00000000"/>
    <w:embedRegular r:id="rId6" w:fontKey="{CD46F7FB-3A32-426D-AC07-4232932F1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806"/>
      <w:rPr>
        <w:rFonts w:ascii="Calibri" w:hAnsi="Calibri" w:eastAsia="Calibri" w:cs="Calibri"/>
        <w:sz w:val="21"/>
        <w:szCs w:val="21"/>
      </w:rPr>
    </w:pPr>
    <w:r>
      <w:rPr>
        <w:rFonts w:ascii="Calibri" w:hAnsi="Calibri" w:eastAsia="Calibri" w:cs="Calibri"/>
        <w:sz w:val="21"/>
        <w:szCs w:val="21"/>
      </w:rPr>
      <w:t>3</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2"/>
      <w:numFmt w:val="chineseCounting"/>
      <w:suff w:val="nothing"/>
      <w:lvlText w:val="（%1）"/>
      <w:lvlJc w:val="left"/>
      <w:rPr>
        <w:rFonts w:hint="eastAsia"/>
      </w:rPr>
    </w:lvl>
  </w:abstractNum>
  <w:abstractNum w:abstractNumId="1">
    <w:nsid w:val="00000001"/>
    <w:multiLevelType w:val="singleLevel"/>
    <w:tmpl w:val="00000001"/>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1E24B8"/>
    <w:rsid w:val="3F202F17"/>
    <w:rsid w:val="504A21D3"/>
    <w:rsid w:val="5D1B41DD"/>
    <w:rsid w:val="6CC61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4">
    <w:name w:val="heading 2"/>
    <w:basedOn w:val="1"/>
    <w:next w:val="1"/>
    <w:qFormat/>
    <w:uiPriority w:val="0"/>
    <w:pPr>
      <w:spacing w:before="0" w:beforeAutospacing="1" w:after="0" w:afterAutospacing="1"/>
      <w:jc w:val="left"/>
    </w:pPr>
    <w:rPr>
      <w:rFonts w:hint="eastAsia" w:ascii="宋体" w:hAnsi="宋体" w:eastAsia="宋体" w:cs="宋体"/>
      <w:kern w:val="0"/>
      <w:sz w:val="36"/>
      <w:szCs w:val="36"/>
      <w:lang w:val="en-US" w:eastAsia="zh-CN"/>
    </w:rPr>
  </w:style>
  <w:style w:type="character" w:default="1" w:styleId="12">
    <w:name w:val="Default Paragraph Font"/>
    <w:uiPriority w:val="1"/>
  </w:style>
  <w:style w:type="table" w:default="1" w:styleId="10">
    <w:name w:val="Normal Table"/>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afterAutospacing="0"/>
    </w:pPr>
  </w:style>
  <w:style w:type="paragraph" w:styleId="5">
    <w:name w:val="Balloon Text"/>
    <w:basedOn w:val="1"/>
    <w:link w:val="19"/>
    <w:qFormat/>
    <w:uiPriority w:val="99"/>
    <w:rPr>
      <w:sz w:val="18"/>
      <w:szCs w:val="18"/>
    </w:r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Title"/>
    <w:basedOn w:val="1"/>
    <w:next w:val="1"/>
    <w:qFormat/>
    <w:uiPriority w:val="10"/>
    <w:pPr>
      <w:spacing w:before="240" w:after="60"/>
      <w:jc w:val="center"/>
      <w:outlineLvl w:val="0"/>
    </w:pPr>
    <w:rPr>
      <w:rFonts w:ascii="Cambria" w:hAnsi="Cambria" w:eastAsia="宋体" w:cs="宋体"/>
      <w:b/>
      <w:bCs/>
      <w:sz w:val="32"/>
      <w:szCs w:val="32"/>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FollowedHyperlink"/>
    <w:basedOn w:val="12"/>
    <w:qFormat/>
    <w:uiPriority w:val="99"/>
    <w:rPr>
      <w:color w:val="800080"/>
      <w:u w:val="single"/>
    </w:rPr>
  </w:style>
  <w:style w:type="character" w:styleId="15">
    <w:name w:val="Hyperlink"/>
    <w:basedOn w:val="12"/>
    <w:qFormat/>
    <w:uiPriority w:val="99"/>
    <w:rPr>
      <w:color w:val="0000FF"/>
      <w:u w:val="single"/>
    </w:rPr>
  </w:style>
  <w:style w:type="paragraph" w:styleId="16">
    <w:name w:val="List Paragraph"/>
    <w:basedOn w:val="1"/>
    <w:qFormat/>
    <w:uiPriority w:val="34"/>
    <w:pPr>
      <w:ind w:firstLine="420" w:firstLineChars="200"/>
    </w:pPr>
  </w:style>
  <w:style w:type="character" w:customStyle="1" w:styleId="17">
    <w:name w:val="页眉 Char"/>
    <w:basedOn w:val="12"/>
    <w:link w:val="7"/>
    <w:qFormat/>
    <w:uiPriority w:val="99"/>
    <w:rPr>
      <w:sz w:val="18"/>
      <w:szCs w:val="18"/>
    </w:rPr>
  </w:style>
  <w:style w:type="character" w:customStyle="1" w:styleId="18">
    <w:name w:val="页脚 Char"/>
    <w:basedOn w:val="12"/>
    <w:link w:val="6"/>
    <w:qFormat/>
    <w:uiPriority w:val="99"/>
    <w:rPr>
      <w:sz w:val="18"/>
      <w:szCs w:val="18"/>
    </w:rPr>
  </w:style>
  <w:style w:type="character" w:customStyle="1" w:styleId="19">
    <w:name w:val="批注框文本 Char"/>
    <w:basedOn w:val="12"/>
    <w:link w:val="5"/>
    <w:qFormat/>
    <w:uiPriority w:val="99"/>
    <w:rPr>
      <w:sz w:val="18"/>
      <w:szCs w:val="18"/>
    </w:rPr>
  </w:style>
  <w:style w:type="character" w:customStyle="1" w:styleId="20">
    <w:name w:val="font21"/>
    <w:basedOn w:val="12"/>
    <w:qFormat/>
    <w:uiPriority w:val="0"/>
    <w:rPr>
      <w:rFonts w:hint="eastAsia" w:ascii="宋体" w:hAnsi="宋体" w:eastAsia="宋体" w:cs="宋体"/>
      <w:color w:val="000000"/>
      <w:sz w:val="22"/>
      <w:szCs w:val="22"/>
      <w:u w:val="none"/>
    </w:rPr>
  </w:style>
  <w:style w:type="character" w:customStyle="1" w:styleId="21">
    <w:name w:val="font31"/>
    <w:basedOn w:val="12"/>
    <w:qFormat/>
    <w:uiPriority w:val="0"/>
    <w:rPr>
      <w:rFonts w:hint="eastAsia" w:ascii="宋体" w:hAnsi="宋体" w:eastAsia="宋体" w:cs="宋体"/>
      <w:color w:val="000000"/>
      <w:sz w:val="24"/>
      <w:szCs w:val="24"/>
      <w:u w:val="none"/>
    </w:rPr>
  </w:style>
  <w:style w:type="character" w:customStyle="1" w:styleId="22">
    <w:name w:val="font41"/>
    <w:basedOn w:val="12"/>
    <w:qFormat/>
    <w:uiPriority w:val="0"/>
    <w:rPr>
      <w:rFonts w:hint="eastAsia" w:ascii="宋体" w:hAnsi="宋体" w:eastAsia="宋体" w:cs="宋体"/>
      <w:color w:val="000000"/>
      <w:sz w:val="18"/>
      <w:szCs w:val="18"/>
      <w:u w:val="none"/>
    </w:rPr>
  </w:style>
  <w:style w:type="paragraph" w:customStyle="1" w:styleId="23">
    <w:name w:val="修订1"/>
    <w:qFormat/>
    <w:uiPriority w:val="99"/>
    <w:rPr>
      <w:rFonts w:ascii="Calibri" w:hAnsi="Calibri"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2317</Words>
  <Characters>2663</Characters>
  <Paragraphs>226</Paragraphs>
  <TotalTime>4</TotalTime>
  <ScaleCrop>false</ScaleCrop>
  <LinksUpToDate>false</LinksUpToDate>
  <CharactersWithSpaces>2751</CharactersWithSpaces>
  <Application>WPS Office_11.8.2.10327_F1E327BC-269C-435d-A152-05C5408002CA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2025-07-20T11:07:00Z</dcterms:created>
  <dc:creator>ff</dc:creator>
  <cp:lastModifiedBy>Administrator</cp:lastModifiedBy>
  <cp:lastPrinted>2019-04-28T06:26:00Z</cp:lastPrinted>
  <dcterms:modified xsi:type="dcterms:W3CDTF">2025-07-22T10:52:06Z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2052-11.8.2.10327</vt:lpwstr>
  </property>
  <property fmtid="{D5CDD505-2E9C-101B-9397-08002B2CF9AE}" pid="3" name="ICV">
    <vt:lpwstr>502d83791336429688013a502e02dcca_23</vt:lpwstr>
  </property>
</Properties>
</file>